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media/image1.jpeg" ContentType="image/jpeg"/>
  <Override PartName="/word/media/image2.jpeg" ContentType="image/jpeg"/>
  <Override PartName="/word/media/image3.jpeg" ContentType="image/jpeg"/>
  <Override PartName="/word/header3.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3.xml.rels" ContentType="application/vnd.openxmlformats-package.relationships+xml"/>
  <Override PartName="/word/_rels/header2.xml.rels" ContentType="application/vnd.openxmlformats-package.relationship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ackground w:color="FFFFFF"/>
  <w:body>
    <w:p>
      <w:pPr>
        <w:pStyle w:val="Normal"/>
        <w:rPr>
          <w:lang w:val="tr-TR"/>
        </w:rPr>
      </w:pPr>
      <w:r>
        <w:rPr>
          <w:lang w:val="tr-TR"/>
        </w:rPr>
      </w:r>
    </w:p>
    <w:p>
      <w:pPr>
        <w:pStyle w:val="Normal"/>
        <w:rPr>
          <w:lang w:val="tr-TR"/>
        </w:rPr>
      </w:pPr>
      <w:r>
        <w:rPr>
          <w:lang w:val="tr-TR"/>
        </w:rPr>
      </w:r>
    </w:p>
    <w:p>
      <w:pPr>
        <w:pStyle w:val="Normal"/>
        <w:jc w:val="end"/>
        <w:rPr>
          <w:lang w:val="tr-TR"/>
        </w:rPr>
      </w:pPr>
      <w:r>
        <w:rPr>
          <w:lang w:val="tr-TR"/>
        </w:rPr>
      </w:r>
    </w:p>
    <w:p>
      <w:pPr>
        <w:pStyle w:val="Normal"/>
        <w:jc w:val="end"/>
        <w:rPr>
          <w:lang w:val="tr-TR"/>
        </w:rPr>
      </w:pPr>
      <w:r>
        <w:rPr>
          <w:lang w:val="tr-TR"/>
        </w:rPr>
      </w:r>
    </w:p>
    <w:p>
      <w:pPr>
        <w:pStyle w:val="Normal"/>
        <w:jc w:val="end"/>
        <w:rPr>
          <w:sz w:val="28"/>
          <w:szCs w:val="28"/>
        </w:rPr>
      </w:pPr>
      <w:r>
        <w:rPr>
          <w:sz w:val="28"/>
          <w:szCs w:val="28"/>
        </w:rPr>
        <w:t>10</w:t>
      </w:r>
      <w:r>
        <w:rPr>
          <w:sz w:val="28"/>
          <w:szCs w:val="28"/>
        </w:rPr>
        <w:t xml:space="preserve"> Ekim 2025</w:t>
      </w:r>
    </w:p>
    <w:p>
      <w:pPr>
        <w:pStyle w:val="Normal"/>
        <w:rPr>
          <w:b w:val="false"/>
          <w:bCs w:val="false"/>
          <w:color w:val="000000"/>
          <w:sz w:val="28"/>
          <w:szCs w:val="28"/>
        </w:rPr>
      </w:pPr>
      <w:r>
        <w:rPr>
          <w:b w:val="false"/>
          <w:bCs w:val="false"/>
          <w:color w:val="000000"/>
          <w:sz w:val="28"/>
          <w:szCs w:val="28"/>
        </w:rPr>
      </w:r>
    </w:p>
    <w:p>
      <w:pPr>
        <w:pStyle w:val="Normal"/>
        <w:jc w:val="center"/>
        <w:rPr>
          <w:b/>
          <w:bCs/>
          <w:color w:val="000000"/>
          <w:sz w:val="28"/>
          <w:szCs w:val="28"/>
        </w:rPr>
      </w:pPr>
      <w:r>
        <w:rPr>
          <w:b/>
          <w:bCs/>
          <w:color w:val="000000"/>
          <w:sz w:val="28"/>
          <w:szCs w:val="28"/>
        </w:rPr>
        <w:t>BASIN AÇIKLAMASI</w:t>
      </w:r>
    </w:p>
    <w:p>
      <w:pPr>
        <w:pStyle w:val="Normal"/>
        <w:rPr>
          <w:b w:val="false"/>
          <w:bCs w:val="false"/>
          <w:color w:val="000000"/>
        </w:rPr>
      </w:pPr>
      <w:r>
        <w:rPr>
          <w:sz w:val="28"/>
          <w:szCs w:val="28"/>
        </w:rPr>
      </w:r>
    </w:p>
    <w:p>
      <w:pPr>
        <w:pStyle w:val="Normal"/>
        <w:rPr>
          <w:color w:val="000000"/>
          <w:sz w:val="28"/>
          <w:szCs w:val="28"/>
        </w:rPr>
      </w:pPr>
      <w:r>
        <w:rPr>
          <w:color w:val="000000"/>
          <w:sz w:val="28"/>
          <w:szCs w:val="28"/>
        </w:rPr>
      </w:r>
    </w:p>
    <w:p>
      <w:pPr>
        <w:pStyle w:val="Normal"/>
        <w:rPr>
          <w:b w:val="false"/>
          <w:bCs w:val="false"/>
          <w:color w:val="000000"/>
          <w:sz w:val="28"/>
          <w:szCs w:val="28"/>
        </w:rPr>
      </w:pPr>
      <w:r>
        <w:rPr>
          <w:b w:val="false"/>
          <w:bCs w:val="false"/>
          <w:color w:val="000000"/>
          <w:sz w:val="28"/>
          <w:szCs w:val="28"/>
        </w:rPr>
        <w:t>Değerli basın mensupları, kıymetli halkımız,</w:t>
      </w:r>
    </w:p>
    <w:p>
      <w:pPr>
        <w:pStyle w:val="Normal"/>
        <w:rPr>
          <w:b w:val="false"/>
          <w:bCs w:val="false"/>
          <w:color w:val="000000"/>
          <w:sz w:val="28"/>
          <w:szCs w:val="28"/>
        </w:rPr>
      </w:pPr>
      <w:r>
        <w:rPr>
          <w:b w:val="false"/>
          <w:bCs w:val="false"/>
          <w:color w:val="000000"/>
          <w:sz w:val="28"/>
          <w:szCs w:val="28"/>
        </w:rPr>
      </w:r>
    </w:p>
    <w:p>
      <w:pPr>
        <w:pStyle w:val="Normal"/>
        <w:rPr>
          <w:sz w:val="28"/>
          <w:szCs w:val="28"/>
        </w:rPr>
      </w:pPr>
      <w:r>
        <w:rPr>
          <w:b w:val="false"/>
          <w:bCs w:val="false"/>
          <w:color w:val="000000"/>
          <w:sz w:val="28"/>
          <w:szCs w:val="28"/>
        </w:rPr>
        <w:t>K</w:t>
      </w:r>
      <w:r>
        <w:rPr>
          <w:b w:val="false"/>
          <w:bCs w:val="false"/>
          <w:color w:val="000000"/>
          <w:sz w:val="28"/>
          <w:szCs w:val="28"/>
        </w:rPr>
        <w:t xml:space="preserve">ıbrıs </w:t>
      </w:r>
      <w:r>
        <w:rPr>
          <w:b w:val="false"/>
          <w:bCs w:val="false"/>
          <w:color w:val="000000"/>
          <w:sz w:val="28"/>
          <w:szCs w:val="28"/>
        </w:rPr>
        <w:t>S</w:t>
      </w:r>
      <w:r>
        <w:rPr>
          <w:b w:val="false"/>
          <w:bCs w:val="false"/>
          <w:color w:val="000000"/>
          <w:sz w:val="28"/>
          <w:szCs w:val="28"/>
        </w:rPr>
        <w:t xml:space="preserve">osyalist </w:t>
      </w:r>
      <w:r>
        <w:rPr>
          <w:b w:val="false"/>
          <w:bCs w:val="false"/>
          <w:color w:val="000000"/>
          <w:sz w:val="28"/>
          <w:szCs w:val="28"/>
        </w:rPr>
        <w:t>P</w:t>
      </w:r>
      <w:r>
        <w:rPr>
          <w:b w:val="false"/>
          <w:bCs w:val="false"/>
          <w:color w:val="000000"/>
          <w:sz w:val="28"/>
          <w:szCs w:val="28"/>
        </w:rPr>
        <w:t>artisi</w:t>
      </w:r>
      <w:r>
        <w:rPr>
          <w:b w:val="false"/>
          <w:bCs w:val="false"/>
          <w:color w:val="000000"/>
          <w:sz w:val="28"/>
          <w:szCs w:val="28"/>
        </w:rPr>
        <w:t>’nin BRT’</w:t>
      </w:r>
      <w:r>
        <w:rPr>
          <w:b w:val="false"/>
          <w:bCs w:val="false"/>
          <w:color w:val="000000"/>
          <w:sz w:val="28"/>
          <w:szCs w:val="28"/>
        </w:rPr>
        <w:t>deki seçim</w:t>
      </w:r>
      <w:r>
        <w:rPr>
          <w:b w:val="false"/>
          <w:bCs w:val="false"/>
          <w:color w:val="000000"/>
          <w:sz w:val="28"/>
          <w:szCs w:val="28"/>
        </w:rPr>
        <w:t xml:space="preserve"> konuşma</w:t>
      </w:r>
      <w:r>
        <w:rPr>
          <w:b w:val="false"/>
          <w:bCs w:val="false"/>
          <w:color w:val="000000"/>
          <w:sz w:val="28"/>
          <w:szCs w:val="28"/>
        </w:rPr>
        <w:t>sı</w:t>
      </w:r>
      <w:r>
        <w:rPr>
          <w:b w:val="false"/>
          <w:bCs w:val="false"/>
          <w:color w:val="000000"/>
          <w:sz w:val="28"/>
          <w:szCs w:val="28"/>
        </w:rPr>
        <w:t xml:space="preserve"> bir kez daha</w:t>
      </w:r>
      <w:r>
        <w:rPr>
          <w:b w:val="false"/>
          <w:bCs w:val="false"/>
          <w:color w:val="000000"/>
          <w:sz w:val="28"/>
          <w:szCs w:val="28"/>
        </w:rPr>
        <w:t xml:space="preserve"> </w:t>
      </w:r>
      <w:r>
        <w:rPr>
          <w:b w:val="false"/>
          <w:bCs w:val="false"/>
          <w:color w:val="000000"/>
          <w:sz w:val="28"/>
          <w:szCs w:val="28"/>
        </w:rPr>
        <w:t>sansürlenmiştir!Y</w:t>
      </w:r>
      <w:r>
        <w:rPr>
          <w:b w:val="false"/>
          <w:bCs w:val="false"/>
          <w:color w:val="000000"/>
          <w:sz w:val="28"/>
          <w:szCs w:val="28"/>
        </w:rPr>
        <w:t>üksek Seçim Kurulu (YSK), 8</w:t>
      </w:r>
      <w:r>
        <w:rPr>
          <w:b w:val="false"/>
          <w:bCs w:val="false"/>
          <w:color w:val="000000"/>
          <w:sz w:val="28"/>
          <w:szCs w:val="28"/>
        </w:rPr>
        <w:t xml:space="preserve"> Ekim günü, BRT stüdyolarında bant kaydını yaptığımız </w:t>
      </w:r>
      <w:r>
        <w:rPr>
          <w:b/>
          <w:bCs/>
          <w:color w:val="000000"/>
          <w:sz w:val="28"/>
          <w:szCs w:val="28"/>
        </w:rPr>
        <w:t>“Garantörlük Masalları ve Gerçekler”</w:t>
      </w:r>
      <w:r>
        <w:rPr>
          <w:b w:val="false"/>
          <w:bCs w:val="false"/>
          <w:color w:val="000000"/>
          <w:sz w:val="28"/>
          <w:szCs w:val="28"/>
        </w:rPr>
        <w:t xml:space="preserve"> isimli konuşmamızın sansürlendiğini bizlere bildirmiştir.</w:t>
      </w:r>
    </w:p>
    <w:p>
      <w:pPr>
        <w:pStyle w:val="Normal"/>
        <w:rPr>
          <w:sz w:val="28"/>
          <w:szCs w:val="28"/>
        </w:rPr>
      </w:pPr>
      <w:r>
        <w:rPr>
          <w:b w:val="false"/>
          <w:bCs w:val="false"/>
          <w:color w:val="000000"/>
          <w:sz w:val="28"/>
          <w:szCs w:val="28"/>
        </w:rPr>
        <w:t xml:space="preserve">Bu satırlar yazılırken, YSK’nın gerekçeli kararı henüz elimize geçmediğinden, sadece yazımızın orijinal halini sizlerle paylaşma ihtiyacı duyduk. </w:t>
      </w:r>
    </w:p>
    <w:p>
      <w:pPr>
        <w:pStyle w:val="Normal"/>
        <w:rPr>
          <w:sz w:val="28"/>
          <w:szCs w:val="28"/>
        </w:rPr>
      </w:pPr>
      <w:r>
        <w:rPr>
          <w:b w:val="false"/>
          <w:bCs w:val="false"/>
          <w:color w:val="000000"/>
          <w:sz w:val="28"/>
          <w:szCs w:val="28"/>
        </w:rPr>
        <w:t>Yorumu sizlere bırakıyoruz.</w:t>
      </w:r>
    </w:p>
    <w:p>
      <w:pPr>
        <w:pStyle w:val="Normal"/>
        <w:rPr>
          <w:sz w:val="28"/>
          <w:szCs w:val="28"/>
        </w:rPr>
      </w:pPr>
      <w:r>
        <w:rPr>
          <w:b w:val="false"/>
          <w:bCs w:val="false"/>
          <w:color w:val="000000"/>
          <w:sz w:val="28"/>
          <w:szCs w:val="28"/>
        </w:rPr>
        <w:t>YSK’nın gerekçeli kararı elimize ulaşır ulaşmaz sizlerle paylaşacağımızdan emin olabilirsiniz.</w:t>
      </w:r>
    </w:p>
    <w:p>
      <w:pPr>
        <w:pStyle w:val="Normal"/>
        <w:rPr>
          <w:sz w:val="28"/>
          <w:szCs w:val="28"/>
        </w:rPr>
      </w:pPr>
      <w:r>
        <w:rPr>
          <w:b w:val="false"/>
          <w:bCs w:val="false"/>
          <w:color w:val="000000"/>
          <w:sz w:val="28"/>
          <w:szCs w:val="28"/>
        </w:rPr>
        <w:t xml:space="preserve">Ayrıca, BRT </w:t>
      </w:r>
      <w:r>
        <w:rPr>
          <w:b w:val="false"/>
          <w:bCs w:val="false"/>
          <w:color w:val="000000"/>
          <w:sz w:val="28"/>
          <w:szCs w:val="28"/>
        </w:rPr>
        <w:t xml:space="preserve">konuşmamızı </w:t>
      </w:r>
      <w:r>
        <w:rPr>
          <w:b w:val="false"/>
          <w:bCs w:val="false"/>
          <w:color w:val="000000"/>
          <w:sz w:val="28"/>
          <w:szCs w:val="28"/>
        </w:rPr>
        <w:t>sansürlenmiş olarak 10 Ekim’de yayınladıktan sonra da, o sansürlenmiş halini video ve orijinal metin olarak, her halükarda 13 Ekim’de sizlerle paylaşacağız.</w:t>
      </w:r>
    </w:p>
    <w:p>
      <w:pPr>
        <w:pStyle w:val="Normal"/>
        <w:rPr>
          <w:b w:val="false"/>
          <w:bCs w:val="false"/>
          <w:color w:val="000000"/>
          <w:sz w:val="28"/>
          <w:szCs w:val="28"/>
        </w:rPr>
      </w:pPr>
      <w:r>
        <w:rPr>
          <w:b w:val="false"/>
          <w:bCs w:val="false"/>
          <w:color w:val="000000"/>
          <w:sz w:val="28"/>
          <w:szCs w:val="28"/>
        </w:rPr>
        <w:t>Göstereceğiniz ilgi ve dayanışmadan ötürü siz duyarlı basın mensuplarımıza ve değerli halkımıza peşinen teşekkür ediyoruz.</w:t>
      </w:r>
    </w:p>
    <w:p>
      <w:pPr>
        <w:pStyle w:val="Normal"/>
        <w:rPr>
          <w:b w:val="false"/>
          <w:bCs w:val="false"/>
          <w:color w:val="000000"/>
          <w:sz w:val="28"/>
          <w:szCs w:val="28"/>
        </w:rPr>
      </w:pPr>
      <w:r>
        <w:rPr>
          <w:b w:val="false"/>
          <w:bCs w:val="false"/>
          <w:color w:val="000000"/>
          <w:sz w:val="28"/>
          <w:szCs w:val="28"/>
        </w:rPr>
      </w:r>
    </w:p>
    <w:p>
      <w:pPr>
        <w:pStyle w:val="Normal"/>
        <w:rPr>
          <w:b w:val="false"/>
          <w:bCs w:val="false"/>
          <w:color w:val="000000"/>
          <w:sz w:val="28"/>
          <w:szCs w:val="28"/>
        </w:rPr>
      </w:pPr>
      <w:r>
        <w:rPr>
          <w:b w:val="false"/>
          <w:bCs w:val="false"/>
          <w:color w:val="000000"/>
          <w:sz w:val="28"/>
          <w:szCs w:val="28"/>
        </w:rPr>
      </w:r>
    </w:p>
    <w:p>
      <w:pPr>
        <w:pStyle w:val="Normal"/>
        <w:rPr>
          <w:b w:val="false"/>
          <w:bCs w:val="false"/>
          <w:color w:val="000000"/>
          <w:sz w:val="28"/>
          <w:szCs w:val="28"/>
        </w:rPr>
      </w:pPr>
      <w:r>
        <w:rPr>
          <w:b w:val="false"/>
          <w:bCs w:val="false"/>
          <w:color w:val="000000"/>
          <w:sz w:val="28"/>
          <w:szCs w:val="28"/>
        </w:rPr>
      </w:r>
    </w:p>
    <w:p>
      <w:pPr>
        <w:pStyle w:val="Normal"/>
        <w:rPr>
          <w:b w:val="false"/>
          <w:bCs w:val="false"/>
          <w:color w:val="000000"/>
          <w:sz w:val="28"/>
          <w:szCs w:val="28"/>
        </w:rPr>
      </w:pPr>
      <w:r>
        <w:rPr>
          <w:b w:val="false"/>
          <w:bCs w:val="false"/>
          <w:color w:val="000000"/>
          <w:sz w:val="28"/>
          <w:szCs w:val="28"/>
        </w:rPr>
      </w:r>
    </w:p>
    <w:p>
      <w:pPr>
        <w:pStyle w:val="Normal"/>
        <w:rPr>
          <w:b w:val="false"/>
          <w:bCs w:val="false"/>
          <w:color w:val="000000"/>
          <w:sz w:val="28"/>
          <w:szCs w:val="28"/>
        </w:rPr>
      </w:pPr>
      <w:r>
        <w:rPr>
          <w:b w:val="false"/>
          <w:bCs w:val="false"/>
          <w:color w:val="000000"/>
          <w:sz w:val="28"/>
          <w:szCs w:val="28"/>
        </w:rPr>
      </w:r>
    </w:p>
    <w:p>
      <w:pPr>
        <w:pStyle w:val="Normal"/>
        <w:rPr>
          <w:b w:val="false"/>
          <w:bCs w:val="false"/>
          <w:color w:val="000000"/>
          <w:sz w:val="28"/>
          <w:szCs w:val="28"/>
        </w:rPr>
      </w:pPr>
      <w:r>
        <w:rPr>
          <w:b w:val="false"/>
          <w:bCs w:val="false"/>
          <w:color w:val="000000"/>
          <w:sz w:val="28"/>
          <w:szCs w:val="28"/>
        </w:rPr>
        <w:t>Mehmet Birinci</w:t>
      </w:r>
    </w:p>
    <w:p>
      <w:pPr>
        <w:pStyle w:val="Normal"/>
        <w:rPr>
          <w:b w:val="false"/>
          <w:bCs w:val="false"/>
          <w:color w:val="000000"/>
          <w:sz w:val="28"/>
          <w:szCs w:val="28"/>
        </w:rPr>
      </w:pPr>
      <w:r>
        <w:rPr>
          <w:b w:val="false"/>
          <w:bCs w:val="false"/>
          <w:color w:val="000000"/>
          <w:sz w:val="28"/>
          <w:szCs w:val="28"/>
        </w:rPr>
        <w:t>Kıbrıs Sosyalist Partisi</w:t>
      </w:r>
    </w:p>
    <w:p>
      <w:pPr>
        <w:pStyle w:val="Normal"/>
        <w:rPr>
          <w:b w:val="false"/>
          <w:bCs w:val="false"/>
          <w:sz w:val="28"/>
          <w:szCs w:val="28"/>
        </w:rPr>
      </w:pPr>
      <w:r>
        <w:rPr>
          <w:b w:val="false"/>
          <w:bCs w:val="false"/>
          <w:color w:val="000000"/>
          <w:sz w:val="28"/>
          <w:szCs w:val="28"/>
        </w:rPr>
        <w:t>Genel Sekreter</w:t>
      </w:r>
    </w:p>
    <w:p>
      <w:pPr>
        <w:pStyle w:val="Normal"/>
        <w:rPr>
          <w:color w:val="000000"/>
          <w:sz w:val="28"/>
          <w:szCs w:val="28"/>
        </w:rPr>
      </w:pPr>
      <w:r>
        <w:rPr>
          <w:color w:val="000000"/>
          <w:sz w:val="28"/>
          <w:szCs w:val="28"/>
        </w:rPr>
      </w:r>
    </w:p>
    <w:p>
      <w:pPr>
        <w:pStyle w:val="Normal"/>
        <w:rPr>
          <w:rFonts w:ascii="Arial" w:hAnsi="Arial"/>
          <w:b/>
          <w:bCs/>
          <w:color w:val="000000"/>
          <w:sz w:val="28"/>
          <w:szCs w:val="28"/>
        </w:rPr>
      </w:pPr>
      <w:r>
        <w:rPr>
          <w:rFonts w:ascii="Arial" w:hAnsi="Arial"/>
          <w:b/>
          <w:bCs/>
          <w:color w:val="000000"/>
          <w:sz w:val="28"/>
          <w:szCs w:val="28"/>
        </w:rPr>
      </w:r>
      <w:r>
        <w:br w:type="page"/>
      </w:r>
    </w:p>
    <w:p>
      <w:pPr>
        <w:pStyle w:val="Normal"/>
        <w:rPr>
          <w:rFonts w:ascii="Arial" w:hAnsi="Arial"/>
          <w:b/>
          <w:bCs/>
          <w:color w:val="000000"/>
          <w:sz w:val="28"/>
          <w:szCs w:val="28"/>
        </w:rPr>
      </w:pPr>
      <w:r>
        <w:rPr>
          <w:rFonts w:ascii="Arial" w:hAnsi="Arial"/>
          <w:b/>
          <w:bCs/>
          <w:color w:val="000000"/>
          <w:sz w:val="28"/>
          <w:szCs w:val="28"/>
        </w:rPr>
      </w:r>
    </w:p>
    <w:p>
      <w:pPr>
        <w:pStyle w:val="Normal"/>
        <w:rPr>
          <w:rFonts w:ascii="Arial" w:hAnsi="Arial"/>
          <w:b/>
          <w:bCs/>
          <w:color w:val="000000"/>
          <w:sz w:val="28"/>
          <w:szCs w:val="28"/>
        </w:rPr>
      </w:pPr>
      <w:r>
        <w:rPr>
          <w:rFonts w:ascii="Arial" w:hAnsi="Arial"/>
          <w:b/>
          <w:bCs/>
          <w:color w:val="000000"/>
          <w:sz w:val="28"/>
          <w:szCs w:val="28"/>
        </w:rPr>
      </w:r>
    </w:p>
    <w:p>
      <w:pPr>
        <w:pStyle w:val="Normal"/>
        <w:rPr>
          <w:rFonts w:ascii="Arial" w:hAnsi="Arial"/>
          <w:b/>
          <w:bCs/>
          <w:color w:val="000000"/>
          <w:sz w:val="28"/>
          <w:szCs w:val="28"/>
        </w:rPr>
      </w:pPr>
      <w:r>
        <w:rPr>
          <w:rFonts w:ascii="Arial" w:hAnsi="Arial"/>
          <w:b/>
          <w:bCs/>
          <w:color w:val="000000"/>
          <w:sz w:val="28"/>
          <w:szCs w:val="28"/>
        </w:rPr>
        <w:t>SANSÜRLENEN KONUŞMA:</w:t>
      </w:r>
    </w:p>
    <w:p>
      <w:pPr>
        <w:pStyle w:val="Normal"/>
        <w:rPr>
          <w:rFonts w:ascii="Arial" w:hAnsi="Arial"/>
          <w:b/>
          <w:bCs/>
          <w:color w:val="000000"/>
          <w:sz w:val="28"/>
          <w:szCs w:val="28"/>
        </w:rPr>
      </w:pPr>
      <w:r>
        <w:rPr>
          <w:rFonts w:ascii="Arial" w:hAnsi="Arial"/>
          <w:b/>
          <w:bCs/>
          <w:color w:val="000000"/>
          <w:sz w:val="28"/>
          <w:szCs w:val="28"/>
        </w:rPr>
      </w:r>
    </w:p>
    <w:p>
      <w:pPr>
        <w:pStyle w:val="Normal"/>
        <w:rPr>
          <w:rFonts w:ascii="Arial" w:hAnsi="Arial"/>
          <w:b/>
          <w:bCs/>
          <w:color w:val="000000"/>
          <w:sz w:val="28"/>
          <w:szCs w:val="28"/>
        </w:rPr>
      </w:pPr>
      <w:r>
        <w:rPr>
          <w:rFonts w:ascii="Arial" w:hAnsi="Arial"/>
          <w:b/>
          <w:bCs/>
          <w:color w:val="000000"/>
          <w:sz w:val="28"/>
          <w:szCs w:val="28"/>
        </w:rPr>
        <w:t xml:space="preserve">Yaşamı savunmak, demokrasiyi savunmaktır! </w:t>
      </w:r>
    </w:p>
    <w:p>
      <w:pPr>
        <w:pStyle w:val="Normal"/>
        <w:rPr>
          <w:sz w:val="28"/>
          <w:szCs w:val="28"/>
        </w:rPr>
      </w:pPr>
      <w:r>
        <w:rPr>
          <w:rFonts w:ascii="Arial" w:hAnsi="Arial"/>
          <w:b/>
          <w:bCs/>
          <w:color w:val="000000"/>
          <w:sz w:val="28"/>
          <w:szCs w:val="28"/>
        </w:rPr>
        <w:t xml:space="preserve">Demokrasiyi savunmak, düşünce özgürlüğünü, düşünceyi ifade etme özgürlüğünü savunmaktır! </w:t>
      </w:r>
    </w:p>
    <w:p>
      <w:pPr>
        <w:pStyle w:val="Normal"/>
        <w:rPr>
          <w:sz w:val="28"/>
          <w:szCs w:val="28"/>
        </w:rPr>
      </w:pPr>
      <w:r>
        <w:rPr>
          <w:rFonts w:ascii="Arial" w:hAnsi="Arial"/>
          <w:b/>
          <w:bCs/>
          <w:color w:val="000000"/>
          <w:sz w:val="28"/>
          <w:szCs w:val="28"/>
        </w:rPr>
        <w:t>İfade özgürlüğünü savunmak, var olmayı savunmaktır!</w:t>
      </w:r>
    </w:p>
    <w:p>
      <w:pPr>
        <w:pStyle w:val="Normal"/>
        <w:rPr>
          <w:color w:val="000000"/>
          <w:sz w:val="28"/>
          <w:szCs w:val="28"/>
        </w:rPr>
      </w:pPr>
      <w:r>
        <w:rPr>
          <w:color w:val="000000"/>
          <w:sz w:val="28"/>
          <w:szCs w:val="28"/>
        </w:rPr>
      </w:r>
    </w:p>
    <w:p>
      <w:pPr>
        <w:pStyle w:val="Normal"/>
        <w:rPr>
          <w:sz w:val="28"/>
          <w:szCs w:val="28"/>
        </w:rPr>
      </w:pPr>
      <w:r>
        <w:rPr>
          <w:b/>
          <w:bCs/>
          <w:color w:val="000000"/>
          <w:sz w:val="28"/>
          <w:szCs w:val="28"/>
        </w:rPr>
        <w:t>Garantörlük Masalları ve Gerçekler...</w:t>
      </w:r>
    </w:p>
    <w:p>
      <w:pPr>
        <w:pStyle w:val="Normal"/>
        <w:rPr>
          <w:color w:val="000000"/>
          <w:sz w:val="28"/>
          <w:szCs w:val="28"/>
        </w:rPr>
      </w:pPr>
      <w:r>
        <w:rPr>
          <w:color w:val="000000"/>
          <w:sz w:val="28"/>
          <w:szCs w:val="28"/>
        </w:rPr>
      </w:r>
    </w:p>
    <w:p>
      <w:pPr>
        <w:pStyle w:val="Normal"/>
        <w:rPr>
          <w:sz w:val="28"/>
          <w:szCs w:val="28"/>
        </w:rPr>
      </w:pPr>
      <w:r>
        <w:rPr>
          <w:color w:val="000000"/>
          <w:sz w:val="28"/>
          <w:szCs w:val="28"/>
        </w:rPr>
        <w:t>Siyasetle uğraşan herkes, 1960’ta yapılan Garanti anlaşmasından bahsetmektedir.</w:t>
      </w:r>
    </w:p>
    <w:p>
      <w:pPr>
        <w:pStyle w:val="Normal"/>
        <w:rPr>
          <w:sz w:val="28"/>
          <w:szCs w:val="28"/>
        </w:rPr>
      </w:pPr>
      <w:r>
        <w:rPr>
          <w:color w:val="000000"/>
          <w:sz w:val="28"/>
          <w:szCs w:val="28"/>
        </w:rPr>
        <w:t xml:space="preserve">Mesela, Türkiye 1974’te Kıbrıs’a asker çıkarırken, Garanti Anlaşması’nın kendine verdiği </w:t>
      </w:r>
      <w:r>
        <w:rPr>
          <w:b/>
          <w:bCs/>
          <w:color w:val="000000"/>
          <w:sz w:val="28"/>
          <w:szCs w:val="28"/>
        </w:rPr>
        <w:t>“haklara”</w:t>
      </w:r>
      <w:r>
        <w:rPr>
          <w:color w:val="000000"/>
          <w:sz w:val="28"/>
          <w:szCs w:val="28"/>
        </w:rPr>
        <w:t xml:space="preserve"> dayanarak yaptığını duyurmuş ve bunu hala bugün savunmaya devam etmektedir.</w:t>
      </w:r>
    </w:p>
    <w:p>
      <w:pPr>
        <w:pStyle w:val="Normal"/>
        <w:rPr>
          <w:sz w:val="28"/>
          <w:szCs w:val="28"/>
        </w:rPr>
      </w:pPr>
      <w:r>
        <w:rPr>
          <w:color w:val="000000"/>
          <w:sz w:val="28"/>
          <w:szCs w:val="28"/>
        </w:rPr>
        <w:t xml:space="preserve">O zaman bir bakalım şu </w:t>
      </w:r>
      <w:r>
        <w:rPr>
          <w:b/>
          <w:bCs/>
          <w:color w:val="000000"/>
          <w:sz w:val="28"/>
          <w:szCs w:val="28"/>
        </w:rPr>
        <w:t>“Garanti Anlaşması”na:</w:t>
      </w:r>
    </w:p>
    <w:p>
      <w:pPr>
        <w:pStyle w:val="Normal"/>
        <w:rPr>
          <w:b/>
          <w:bCs/>
          <w:color w:val="000000"/>
          <w:sz w:val="28"/>
          <w:szCs w:val="28"/>
        </w:rPr>
      </w:pPr>
      <w:r>
        <w:rPr>
          <w:b/>
          <w:bCs/>
          <w:color w:val="000000"/>
          <w:sz w:val="28"/>
          <w:szCs w:val="28"/>
        </w:rPr>
      </w:r>
    </w:p>
    <w:p>
      <w:pPr>
        <w:pStyle w:val="Normal"/>
        <w:rPr>
          <w:sz w:val="28"/>
          <w:szCs w:val="28"/>
        </w:rPr>
      </w:pPr>
      <w:r>
        <w:rPr>
          <w:b/>
          <w:bCs/>
          <w:color w:val="000000"/>
          <w:sz w:val="28"/>
          <w:szCs w:val="28"/>
        </w:rPr>
        <w:t xml:space="preserve">Türkiye Cumhuriyeti, Dışişleri Bakanlığı sayfasından okuyoruz: </w:t>
      </w:r>
    </w:p>
    <w:p>
      <w:pPr>
        <w:pStyle w:val="Normal"/>
        <w:rPr>
          <w:b/>
          <w:bCs/>
          <w:color w:val="000000"/>
          <w:sz w:val="28"/>
          <w:szCs w:val="28"/>
        </w:rPr>
      </w:pPr>
      <w:r>
        <w:rPr>
          <w:b/>
          <w:bCs/>
          <w:color w:val="000000"/>
          <w:sz w:val="28"/>
          <w:szCs w:val="28"/>
        </w:rPr>
      </w:r>
    </w:p>
    <w:p>
      <w:pPr>
        <w:pStyle w:val="Normal"/>
        <w:rPr/>
      </w:pPr>
      <w:r>
        <w:rPr>
          <w:rStyle w:val="StrongEmphasis"/>
          <w:b w:val="false"/>
          <w:color w:val="000000"/>
          <w:sz w:val="28"/>
          <w:szCs w:val="28"/>
        </w:rPr>
        <w:t>“</w:t>
      </w:r>
      <w:r>
        <w:rPr>
          <w:rStyle w:val="StrongEmphasis"/>
          <w:b w:val="false"/>
          <w:color w:val="000000"/>
          <w:sz w:val="28"/>
          <w:szCs w:val="28"/>
        </w:rPr>
        <w:t>GARANTİ ANTLAŞMASI (Zürich, 11 Şubat 1959)</w:t>
      </w:r>
    </w:p>
    <w:p>
      <w:pPr>
        <w:pStyle w:val="BodyText"/>
        <w:spacing w:before="0" w:after="150"/>
        <w:rPr/>
      </w:pPr>
      <w:r>
        <w:rPr>
          <w:rStyle w:val="StrongEmphasis"/>
          <w:b w:val="false"/>
          <w:color w:val="000000"/>
          <w:sz w:val="28"/>
          <w:szCs w:val="28"/>
        </w:rPr>
        <w:t xml:space="preserve">Bir taraftan Kıbrıs Cumhuriyeti, diğer taraftan Yunanistan, </w:t>
      </w:r>
      <w:r>
        <w:rPr>
          <w:rStyle w:val="StrongEmphasis"/>
          <w:b w:val="false"/>
          <w:bCs w:val="false"/>
          <w:color w:val="000000"/>
          <w:sz w:val="28"/>
          <w:szCs w:val="28"/>
        </w:rPr>
        <w:t>Britanya</w:t>
      </w:r>
      <w:r>
        <w:rPr>
          <w:rStyle w:val="StrongEmphasis"/>
          <w:b w:val="false"/>
          <w:color w:val="000000"/>
          <w:sz w:val="28"/>
          <w:szCs w:val="28"/>
        </w:rPr>
        <w:t xml:space="preserve"> ve Türkiye,</w:t>
        <w:br/>
        <w:t>1. Anayasanın esas maddeleri ile kurulan ve düzenlenen Kıbrıs Cumhuriyetinin bağımsızlığının, toprak bütünlüğünün ve güvenliğinin tanınması ve devamının kendi ortak yararları gereği olduğunu dikkate alarak.</w:t>
        <w:br/>
        <w:t>2. Sözü edilen anayasa ve oluşturulan duruma saygı gösterilmesini güvence altına alacak işbirliğini arzulayarak, aşağıdaki hususlar üzerinde anlaşmaya varmışlardır.</w:t>
        <w:br/>
        <w:t>MADDE 1.</w:t>
        <w:br/>
        <w:t>Kıbrıs Cumhuriyeti, kendi bağımsızlığını, toprak bütünlüğünü ve güvenliğini devam ettirmeyi ve anayasaya saygıyı güven altına almayı üstlenir. (taahhüt eder)</w:t>
        <w:br/>
        <w:t>Kıbrıs Cumhuriyeti, ayrıca tümüyle veya bir bölümüyle herhangi bir devlet ile hiçbir şekilde siyasi veya ekonomik bütünleşmeye girmeyeceğini taahhüt eder. (sorumluluğunu yüklenir)</w:t>
        <w:br/>
        <w:t>Kıbrıs Cumhuriyeti, bu maksatla adanın gerek birleşmesini, gerekse taksimini doğuracak doğrudan doğruya (direkt olarak) veya dolaylı olarak gerçekleştirmeye yardımcı ve teşvik edici tüm hareketleri yasaklar.</w:t>
        <w:br/>
        <w:t>MADDE 2.</w:t>
        <w:br/>
        <w:t xml:space="preserve">Yunanistan, </w:t>
      </w:r>
      <w:r>
        <w:rPr>
          <w:rStyle w:val="StrongEmphasis"/>
          <w:b w:val="false"/>
          <w:bCs w:val="false"/>
          <w:color w:val="000000"/>
          <w:sz w:val="28"/>
          <w:szCs w:val="28"/>
        </w:rPr>
        <w:t>Britanya</w:t>
      </w:r>
      <w:r>
        <w:rPr>
          <w:rStyle w:val="StrongEmphasis"/>
          <w:b w:val="false"/>
          <w:color w:val="000000"/>
          <w:sz w:val="28"/>
          <w:szCs w:val="28"/>
        </w:rPr>
        <w:t xml:space="preserve"> ve Türkiye, Kıbrıs Cumhuriyeti’nin 1’nci maddede belirtilen taahhütlerini kaydederek, Kıbrıs Cumhuriyeti’nin bağımsızlığını, ülke bütünlüğünü, güvenliğini ve anayasanın temel maddeleri ile oluşan durumu (state of affairs) tanırlar ve garanti ederler.</w:t>
        <w:br/>
        <w:t xml:space="preserve">Yunanistan, </w:t>
      </w:r>
      <w:r>
        <w:rPr>
          <w:rStyle w:val="StrongEmphasis"/>
          <w:b w:val="false"/>
          <w:bCs w:val="false"/>
          <w:color w:val="000000"/>
          <w:sz w:val="28"/>
          <w:szCs w:val="28"/>
        </w:rPr>
        <w:t>Britanya</w:t>
      </w:r>
      <w:r>
        <w:rPr>
          <w:rStyle w:val="StrongEmphasis"/>
          <w:b w:val="false"/>
          <w:color w:val="000000"/>
          <w:sz w:val="28"/>
          <w:szCs w:val="28"/>
        </w:rPr>
        <w:t xml:space="preserve"> ve Türkiye, Kıbrıs Cumhuriyeti’nin diğer herhangi bir devlet ile gerek </w:t>
      </w:r>
    </w:p>
    <w:p>
      <w:pPr>
        <w:pStyle w:val="BodyText"/>
        <w:spacing w:before="0" w:after="150"/>
        <w:rPr>
          <w:rStyle w:val="StrongEmphasis"/>
          <w:b w:val="false"/>
          <w:color w:val="000000"/>
          <w:sz w:val="28"/>
          <w:szCs w:val="28"/>
        </w:rPr>
      </w:pPr>
      <w:r>
        <w:rPr/>
      </w:r>
    </w:p>
    <w:p>
      <w:pPr>
        <w:pStyle w:val="BodyText"/>
        <w:spacing w:before="0" w:after="150"/>
        <w:rPr/>
      </w:pPr>
      <w:r>
        <w:rPr>
          <w:rStyle w:val="StrongEmphasis"/>
          <w:b w:val="false"/>
          <w:color w:val="000000"/>
          <w:sz w:val="28"/>
          <w:szCs w:val="28"/>
        </w:rPr>
        <w:t>birleşmesini, gerekse Ada’nın taksimini doğrudan doğruya, veya dolaylı olarak gerçekleştirmeye yardım ve teşvik edici bir amacı olan tüm hareketleri kendi yetki ve ilgileri oranında önlemeyi üstlenirler.</w:t>
        <w:br/>
        <w:t>MADDE 3.</w:t>
        <w:br/>
        <w:t xml:space="preserve">Bu Antlaşma hükümlerinin herhangi birinin ihlali (çiğnenmesi) halinde Yunanistan, Türkiye ve </w:t>
      </w:r>
      <w:r>
        <w:rPr>
          <w:rStyle w:val="StrongEmphasis"/>
          <w:b w:val="false"/>
          <w:bCs w:val="false"/>
          <w:color w:val="000000"/>
          <w:sz w:val="28"/>
          <w:szCs w:val="28"/>
        </w:rPr>
        <w:t>Britanya</w:t>
      </w:r>
      <w:r>
        <w:rPr>
          <w:rStyle w:val="StrongEmphasis"/>
          <w:b w:val="false"/>
          <w:color w:val="000000"/>
          <w:sz w:val="28"/>
          <w:szCs w:val="28"/>
        </w:rPr>
        <w:t xml:space="preserve"> bu hükümlere saygıyı sağlamak için gerekli girişimlerin yapılması ve önlemlerin alınması maksadıyla aralarında danışmalarda bulunmayı üstlenirler.</w:t>
        <w:br/>
        <w:t xml:space="preserve">Üç garantör devletten biri, birlikte veya birbirlerine danışarak (işbirliği halinde) hareket etmek olanağı bulunmadığı taktirde, bu antlaşmanın oluşturduğu durumu (state of affairs) münhasıran yeniden oluşturmak gayesi ile hareket etmek hakkını korumaktadırlar.” </w:t>
      </w:r>
    </w:p>
    <w:p>
      <w:pPr>
        <w:pStyle w:val="Normal"/>
        <w:rPr/>
      </w:pPr>
      <w:r>
        <w:rPr>
          <w:color w:val="000000"/>
          <w:sz w:val="28"/>
          <w:szCs w:val="28"/>
        </w:rPr>
        <w:t xml:space="preserve">Anlaşma metninden de anlaşılacağı üzere, herşeyden önce, Garanti Anlaşması Garantör üç devlete, yani Britanya, Yunanistan ve Türkiye’ye ada üzerinde herhangi bir </w:t>
      </w:r>
      <w:r>
        <w:rPr>
          <w:b/>
          <w:bCs/>
          <w:color w:val="000000"/>
          <w:sz w:val="28"/>
          <w:szCs w:val="28"/>
        </w:rPr>
        <w:t>“hak”</w:t>
      </w:r>
      <w:r>
        <w:rPr>
          <w:color w:val="000000"/>
          <w:sz w:val="28"/>
          <w:szCs w:val="28"/>
        </w:rPr>
        <w:t xml:space="preserve"> vermemektedir. Tersine her üç devlete de “</w:t>
      </w:r>
      <w:r>
        <w:rPr>
          <w:b/>
          <w:bCs/>
          <w:color w:val="000000"/>
          <w:sz w:val="28"/>
          <w:szCs w:val="28"/>
        </w:rPr>
        <w:t>görev”</w:t>
      </w:r>
      <w:r>
        <w:rPr>
          <w:color w:val="000000"/>
          <w:sz w:val="28"/>
          <w:szCs w:val="28"/>
        </w:rPr>
        <w:t xml:space="preserve"> ve </w:t>
      </w:r>
      <w:r>
        <w:rPr>
          <w:b/>
          <w:bCs/>
          <w:color w:val="000000"/>
          <w:sz w:val="28"/>
          <w:szCs w:val="28"/>
        </w:rPr>
        <w:t>“yükümlülükler”</w:t>
      </w:r>
      <w:r>
        <w:rPr>
          <w:color w:val="000000"/>
          <w:sz w:val="28"/>
          <w:szCs w:val="28"/>
        </w:rPr>
        <w:t xml:space="preserve"> yüklemektedir. </w:t>
      </w:r>
      <w:r>
        <w:rPr>
          <w:b/>
          <w:bCs/>
          <w:color w:val="000000"/>
          <w:sz w:val="28"/>
          <w:szCs w:val="28"/>
        </w:rPr>
        <w:t>“</w:t>
      </w:r>
      <w:r>
        <w:rPr>
          <w:b/>
          <w:bCs/>
          <w:color w:val="000000"/>
          <w:sz w:val="28"/>
          <w:szCs w:val="28"/>
        </w:rPr>
        <w:t>H</w:t>
      </w:r>
      <w:r>
        <w:rPr>
          <w:b/>
          <w:bCs/>
          <w:color w:val="000000"/>
          <w:sz w:val="28"/>
          <w:szCs w:val="28"/>
        </w:rPr>
        <w:t>ak”</w:t>
      </w:r>
      <w:r>
        <w:rPr>
          <w:color w:val="000000"/>
          <w:sz w:val="28"/>
          <w:szCs w:val="28"/>
        </w:rPr>
        <w:t xml:space="preserve"> kelimesi bir tek, ötekilerle anlaşamadığı durumda garantör ülkeler tek başına </w:t>
      </w:r>
      <w:r>
        <w:rPr>
          <w:b/>
          <w:bCs/>
          <w:color w:val="000000"/>
          <w:sz w:val="28"/>
          <w:szCs w:val="28"/>
        </w:rPr>
        <w:t>“</w:t>
      </w:r>
      <w:r>
        <w:rPr>
          <w:rStyle w:val="StrongEmphasis"/>
          <w:color w:val="000000"/>
          <w:sz w:val="28"/>
          <w:szCs w:val="28"/>
        </w:rPr>
        <w:t>hareket etmek hakkını korumaktadırlar”</w:t>
      </w:r>
      <w:r>
        <w:rPr>
          <w:rStyle w:val="StrongEmphasis"/>
          <w:b w:val="false"/>
          <w:color w:val="000000"/>
          <w:sz w:val="28"/>
          <w:szCs w:val="28"/>
        </w:rPr>
        <w:t xml:space="preserve"> denmektedir. Ama, burda da hangi amaçla bu </w:t>
      </w:r>
      <w:r>
        <w:rPr>
          <w:rStyle w:val="StrongEmphasis"/>
          <w:color w:val="000000"/>
          <w:sz w:val="28"/>
          <w:szCs w:val="28"/>
        </w:rPr>
        <w:t>“hakkı”</w:t>
      </w:r>
      <w:r>
        <w:rPr>
          <w:rStyle w:val="StrongEmphasis"/>
          <w:b w:val="false"/>
          <w:color w:val="000000"/>
          <w:sz w:val="28"/>
          <w:szCs w:val="28"/>
        </w:rPr>
        <w:t xml:space="preserve"> kullanabilecekleri gene metinde şöyle sınırlanmaktadır: </w:t>
      </w:r>
    </w:p>
    <w:p>
      <w:pPr>
        <w:pStyle w:val="Normal"/>
        <w:rPr/>
      </w:pPr>
      <w:r>
        <w:rPr>
          <w:rStyle w:val="StrongEmphasis"/>
          <w:b w:val="false"/>
          <w:bCs w:val="false"/>
          <w:color w:val="000000"/>
          <w:sz w:val="28"/>
          <w:szCs w:val="28"/>
        </w:rPr>
        <w:t>“</w:t>
      </w:r>
      <w:r>
        <w:rPr>
          <w:rStyle w:val="StrongEmphasis"/>
          <w:color w:val="000000"/>
          <w:sz w:val="28"/>
          <w:szCs w:val="28"/>
        </w:rPr>
        <w:t>bu anlaşmanın oluşturduğu durumu (state of affairs)</w:t>
      </w:r>
      <w:r>
        <w:rPr>
          <w:rStyle w:val="StrongEmphasis"/>
          <w:b w:val="false"/>
          <w:bCs w:val="false"/>
          <w:color w:val="000000"/>
          <w:sz w:val="28"/>
          <w:szCs w:val="28"/>
        </w:rPr>
        <w:t xml:space="preserve"> </w:t>
      </w:r>
      <w:r>
        <w:rPr>
          <w:rStyle w:val="StrongEmphasis"/>
          <w:color w:val="000000"/>
          <w:sz w:val="28"/>
          <w:szCs w:val="28"/>
        </w:rPr>
        <w:t>münhasıran yeniden oluşturmak gayesi</w:t>
      </w:r>
      <w:r>
        <w:rPr>
          <w:rStyle w:val="StrongEmphasis"/>
          <w:b w:val="false"/>
          <w:bCs w:val="false"/>
          <w:color w:val="000000"/>
          <w:sz w:val="28"/>
          <w:szCs w:val="28"/>
        </w:rPr>
        <w:t xml:space="preserve"> </w:t>
      </w:r>
      <w:r>
        <w:rPr>
          <w:rStyle w:val="StrongEmphasis"/>
          <w:color w:val="000000"/>
          <w:sz w:val="28"/>
          <w:szCs w:val="28"/>
        </w:rPr>
        <w:t>ile</w:t>
      </w:r>
      <w:r>
        <w:rPr>
          <w:rStyle w:val="StrongEmphasis"/>
          <w:b w:val="false"/>
          <w:bCs w:val="false"/>
          <w:color w:val="000000"/>
          <w:sz w:val="28"/>
          <w:szCs w:val="28"/>
        </w:rPr>
        <w:t xml:space="preserve">…” </w:t>
      </w:r>
    </w:p>
    <w:p>
      <w:pPr>
        <w:pStyle w:val="Normal"/>
        <w:rPr/>
      </w:pPr>
      <w:r>
        <w:rPr>
          <w:rStyle w:val="StrongEmphasis"/>
          <w:b w:val="false"/>
          <w:color w:val="000000"/>
          <w:sz w:val="28"/>
          <w:szCs w:val="28"/>
        </w:rPr>
        <w:t xml:space="preserve">Yani, Kıbrıs Cumhuriyeti’nin anayasal düzeni ve toprak bütünlüğü bozulduğu koşullarda, bu durumu tekrardan tesis etmek üzere ancak müdahale etme </w:t>
      </w:r>
      <w:r>
        <w:rPr>
          <w:rStyle w:val="StrongEmphasis"/>
          <w:color w:val="000000"/>
          <w:sz w:val="28"/>
          <w:szCs w:val="28"/>
        </w:rPr>
        <w:t>“hakkına”</w:t>
      </w:r>
      <w:r>
        <w:rPr>
          <w:rStyle w:val="StrongEmphasis"/>
          <w:b w:val="false"/>
          <w:color w:val="000000"/>
          <w:sz w:val="28"/>
          <w:szCs w:val="28"/>
        </w:rPr>
        <w:t xml:space="preserve"> sahiptirler denmektedir.</w:t>
      </w:r>
    </w:p>
    <w:p>
      <w:pPr>
        <w:pStyle w:val="Normal"/>
        <w:rPr/>
      </w:pPr>
      <w:r>
        <w:rPr>
          <w:rStyle w:val="StrongEmphasis"/>
          <w:b w:val="false"/>
          <w:color w:val="000000"/>
          <w:sz w:val="28"/>
          <w:szCs w:val="28"/>
        </w:rPr>
        <w:t xml:space="preserve">Bunun dışındaki bütün maddeler </w:t>
      </w:r>
      <w:r>
        <w:rPr>
          <w:rStyle w:val="StrongEmphasis"/>
          <w:color w:val="000000"/>
          <w:sz w:val="28"/>
          <w:szCs w:val="28"/>
        </w:rPr>
        <w:t>“haklardan”</w:t>
      </w:r>
      <w:r>
        <w:rPr>
          <w:rStyle w:val="StrongEmphasis"/>
          <w:b w:val="false"/>
          <w:color w:val="000000"/>
          <w:sz w:val="28"/>
          <w:szCs w:val="28"/>
        </w:rPr>
        <w:t xml:space="preserve"> değil, </w:t>
      </w:r>
      <w:r>
        <w:rPr>
          <w:rStyle w:val="StrongEmphasis"/>
          <w:color w:val="000000"/>
          <w:sz w:val="28"/>
          <w:szCs w:val="28"/>
        </w:rPr>
        <w:t>“görev ve yükümlülüklerden”</w:t>
      </w:r>
      <w:r>
        <w:rPr>
          <w:rStyle w:val="StrongEmphasis"/>
          <w:b w:val="false"/>
          <w:color w:val="000000"/>
          <w:sz w:val="28"/>
          <w:szCs w:val="28"/>
        </w:rPr>
        <w:t xml:space="preserve"> sözetmektedir.</w:t>
      </w:r>
    </w:p>
    <w:p>
      <w:pPr>
        <w:pStyle w:val="Normal"/>
        <w:rPr>
          <w:sz w:val="28"/>
          <w:szCs w:val="28"/>
        </w:rPr>
      </w:pPr>
      <w:r>
        <w:rPr>
          <w:color w:val="000000"/>
          <w:sz w:val="28"/>
          <w:szCs w:val="28"/>
        </w:rPr>
        <w:t>Nedir bu görev ve yükümlülükler?</w:t>
      </w:r>
    </w:p>
    <w:p>
      <w:pPr>
        <w:pStyle w:val="Normal"/>
        <w:rPr>
          <w:sz w:val="28"/>
          <w:szCs w:val="28"/>
        </w:rPr>
      </w:pPr>
      <w:r>
        <w:rPr>
          <w:color w:val="000000"/>
          <w:sz w:val="28"/>
          <w:szCs w:val="28"/>
        </w:rPr>
        <w:t xml:space="preserve">Gelin anlaşma metninden okuyalım; </w:t>
      </w:r>
    </w:p>
    <w:p>
      <w:pPr>
        <w:pStyle w:val="Normal"/>
        <w:rPr>
          <w:sz w:val="28"/>
          <w:szCs w:val="28"/>
        </w:rPr>
      </w:pPr>
      <w:r>
        <w:rPr>
          <w:b/>
          <w:bCs/>
          <w:color w:val="000000"/>
          <w:sz w:val="28"/>
          <w:szCs w:val="28"/>
        </w:rPr>
        <w:t>“</w:t>
      </w:r>
      <w:r>
        <w:rPr>
          <w:b/>
          <w:bCs/>
          <w:color w:val="000000"/>
          <w:sz w:val="28"/>
          <w:szCs w:val="28"/>
        </w:rPr>
        <w:t>Kıbrıs Cumhuriyeti’nin bağımsızlığını, ülke bütünlüğünü, güvenliğini ve anayasanın temel maddeleri ile oluşan durumu (state of affairs) tanırlar ve garanti ederler.”</w:t>
      </w:r>
    </w:p>
    <w:p>
      <w:pPr>
        <w:pStyle w:val="Normal"/>
        <w:rPr>
          <w:sz w:val="28"/>
          <w:szCs w:val="28"/>
        </w:rPr>
      </w:pPr>
      <w:r>
        <w:rPr>
          <w:color w:val="000000"/>
          <w:sz w:val="28"/>
          <w:szCs w:val="28"/>
        </w:rPr>
        <w:t>Yani, Garanti Anlaşması ile Britanya, Yunanistan ve Türkiye’ye Kıbrıs Cumhuriyeti’nin ülke bütünlüğünü ve anayasasının temel maddeleri ile oluşan durumu tanıma ve koruma yükümlülüğü yüklemektedir.</w:t>
      </w:r>
    </w:p>
    <w:p>
      <w:pPr>
        <w:pStyle w:val="Normal"/>
        <w:rPr>
          <w:sz w:val="28"/>
          <w:szCs w:val="28"/>
        </w:rPr>
      </w:pPr>
      <w:r>
        <w:rPr>
          <w:color w:val="000000"/>
          <w:sz w:val="28"/>
          <w:szCs w:val="28"/>
        </w:rPr>
        <w:t xml:space="preserve">Göreceğiniz gibi, bu yükümlülükler konusunda herhangi bir </w:t>
      </w:r>
      <w:r>
        <w:rPr>
          <w:b/>
          <w:bCs/>
          <w:color w:val="000000"/>
          <w:sz w:val="28"/>
          <w:szCs w:val="28"/>
        </w:rPr>
        <w:t>“hak”</w:t>
      </w:r>
      <w:r>
        <w:rPr>
          <w:color w:val="000000"/>
          <w:sz w:val="28"/>
          <w:szCs w:val="28"/>
        </w:rPr>
        <w:t xml:space="preserve"> vermemektedir ne Britanya ve Yunanistan’a, ne de Türkiye’ye.</w:t>
      </w:r>
    </w:p>
    <w:p>
      <w:pPr>
        <w:pStyle w:val="Normal"/>
        <w:rPr>
          <w:sz w:val="28"/>
          <w:szCs w:val="28"/>
        </w:rPr>
      </w:pPr>
      <w:r>
        <w:rPr>
          <w:color w:val="000000"/>
          <w:sz w:val="28"/>
          <w:szCs w:val="28"/>
        </w:rPr>
        <w:t xml:space="preserve">Başka neyi içerir bu </w:t>
      </w:r>
      <w:r>
        <w:rPr>
          <w:b/>
          <w:bCs/>
          <w:color w:val="000000"/>
          <w:sz w:val="28"/>
          <w:szCs w:val="28"/>
        </w:rPr>
        <w:t>“Garanti Anlaşması”</w:t>
      </w:r>
      <w:r>
        <w:rPr>
          <w:color w:val="000000"/>
          <w:sz w:val="28"/>
          <w:szCs w:val="28"/>
        </w:rPr>
        <w:t>?</w:t>
      </w:r>
    </w:p>
    <w:p>
      <w:pPr>
        <w:pStyle w:val="Normal"/>
        <w:rPr>
          <w:sz w:val="28"/>
          <w:szCs w:val="28"/>
        </w:rPr>
      </w:pPr>
      <w:r>
        <w:rPr>
          <w:color w:val="000000"/>
          <w:sz w:val="28"/>
          <w:szCs w:val="28"/>
        </w:rPr>
        <w:t>Bunu da, metinden okuyalım:</w:t>
      </w:r>
    </w:p>
    <w:p>
      <w:pPr>
        <w:pStyle w:val="Normal"/>
        <w:rPr>
          <w:b/>
          <w:bCs/>
          <w:color w:val="000000"/>
          <w:sz w:val="28"/>
          <w:szCs w:val="28"/>
        </w:rPr>
      </w:pPr>
      <w:r>
        <w:rPr>
          <w:b/>
          <w:bCs/>
          <w:color w:val="000000"/>
          <w:sz w:val="28"/>
          <w:szCs w:val="28"/>
        </w:rPr>
      </w:r>
    </w:p>
    <w:p>
      <w:pPr>
        <w:pStyle w:val="Normal"/>
        <w:rPr>
          <w:b/>
          <w:bCs/>
          <w:color w:val="000000"/>
          <w:sz w:val="28"/>
          <w:szCs w:val="28"/>
        </w:rPr>
      </w:pPr>
      <w:r>
        <w:rPr>
          <w:b/>
          <w:bCs/>
          <w:color w:val="000000"/>
          <w:sz w:val="28"/>
          <w:szCs w:val="28"/>
        </w:rPr>
      </w:r>
    </w:p>
    <w:p>
      <w:pPr>
        <w:pStyle w:val="Normal"/>
        <w:rPr>
          <w:b/>
          <w:bCs/>
          <w:color w:val="000000"/>
          <w:sz w:val="28"/>
          <w:szCs w:val="28"/>
        </w:rPr>
      </w:pPr>
      <w:r>
        <w:rPr>
          <w:b/>
          <w:bCs/>
          <w:color w:val="000000"/>
          <w:sz w:val="28"/>
          <w:szCs w:val="28"/>
        </w:rPr>
      </w:r>
    </w:p>
    <w:p>
      <w:pPr>
        <w:pStyle w:val="Normal"/>
        <w:rPr>
          <w:b/>
          <w:bCs/>
          <w:color w:val="000000"/>
          <w:sz w:val="28"/>
          <w:szCs w:val="28"/>
        </w:rPr>
      </w:pPr>
      <w:r>
        <w:rPr>
          <w:b/>
          <w:bCs/>
          <w:color w:val="000000"/>
          <w:sz w:val="28"/>
          <w:szCs w:val="28"/>
        </w:rPr>
      </w:r>
    </w:p>
    <w:p>
      <w:pPr>
        <w:pStyle w:val="Normal"/>
        <w:rPr>
          <w:b/>
          <w:bCs/>
          <w:color w:val="000000"/>
          <w:sz w:val="28"/>
          <w:szCs w:val="28"/>
        </w:rPr>
      </w:pPr>
      <w:r>
        <w:rPr>
          <w:b/>
          <w:bCs/>
          <w:color w:val="000000"/>
          <w:sz w:val="28"/>
          <w:szCs w:val="28"/>
        </w:rPr>
        <w:t>“</w:t>
      </w:r>
      <w:r>
        <w:rPr>
          <w:b/>
          <w:bCs/>
          <w:color w:val="000000"/>
          <w:sz w:val="28"/>
          <w:szCs w:val="28"/>
        </w:rPr>
        <w:t xml:space="preserve">Kıbrıs Cumhuriyeti’nin diğer herhangi bir devlet ile gerek birleşmesini gerekse Ada’nın taksimini doğrudan doğruya veya dolaylı olarak gerçekleştirmeye yardım ve teşvik edici bir amacı olan tüm hareketleri kendi yetki ve ilgileri oranında önlemeyi üstlenirler.” </w:t>
      </w:r>
    </w:p>
    <w:p>
      <w:pPr>
        <w:pStyle w:val="Normal"/>
        <w:rPr>
          <w:sz w:val="28"/>
          <w:szCs w:val="28"/>
        </w:rPr>
      </w:pPr>
      <w:r>
        <w:rPr>
          <w:color w:val="000000"/>
          <w:sz w:val="28"/>
          <w:szCs w:val="28"/>
        </w:rPr>
        <w:t xml:space="preserve">Yani, gerek ENOSİS’i, gerekse TAKSİM’i engellemeyi de Türkiye, Yunanistan ve Britanya üslenmektedir. </w:t>
      </w:r>
    </w:p>
    <w:p>
      <w:pPr>
        <w:pStyle w:val="Normal"/>
        <w:rPr>
          <w:sz w:val="28"/>
          <w:szCs w:val="28"/>
        </w:rPr>
      </w:pPr>
      <w:r>
        <w:rPr>
          <w:color w:val="000000"/>
          <w:sz w:val="28"/>
          <w:szCs w:val="28"/>
        </w:rPr>
        <w:t xml:space="preserve">Evet, Türkiye, Yunanistan ve Britanya </w:t>
      </w:r>
      <w:r>
        <w:rPr>
          <w:b/>
          <w:bCs/>
          <w:color w:val="000000"/>
          <w:sz w:val="28"/>
          <w:szCs w:val="28"/>
        </w:rPr>
        <w:t>“Garanti Anlaşması”nda</w:t>
      </w:r>
      <w:r>
        <w:rPr>
          <w:color w:val="000000"/>
          <w:sz w:val="28"/>
          <w:szCs w:val="28"/>
        </w:rPr>
        <w:t xml:space="preserve"> yer alan ve altına imza attıkları bu bağlayıcı maddelerin gereğini yerine getirdiler mi?</w:t>
      </w:r>
    </w:p>
    <w:p>
      <w:pPr>
        <w:pStyle w:val="Normal"/>
        <w:rPr>
          <w:sz w:val="28"/>
          <w:szCs w:val="28"/>
        </w:rPr>
      </w:pPr>
      <w:r>
        <w:rPr>
          <w:color w:val="000000"/>
          <w:sz w:val="28"/>
          <w:szCs w:val="28"/>
        </w:rPr>
        <w:t>Hepimiz de biliyoruz ki, hayır getirmediler!</w:t>
      </w:r>
    </w:p>
    <w:p>
      <w:pPr>
        <w:pStyle w:val="Normal"/>
        <w:rPr>
          <w:sz w:val="28"/>
          <w:szCs w:val="28"/>
        </w:rPr>
      </w:pPr>
      <w:r>
        <w:rPr>
          <w:color w:val="000000"/>
          <w:sz w:val="28"/>
          <w:szCs w:val="28"/>
        </w:rPr>
        <w:t>Bununla da kalmayıp, tam tersini yaptılar!</w:t>
      </w:r>
    </w:p>
    <w:p>
      <w:pPr>
        <w:pStyle w:val="Normal"/>
        <w:rPr>
          <w:sz w:val="28"/>
          <w:szCs w:val="28"/>
        </w:rPr>
      </w:pPr>
      <w:r>
        <w:rPr>
          <w:color w:val="000000"/>
          <w:sz w:val="28"/>
          <w:szCs w:val="28"/>
        </w:rPr>
        <w:t>Yunanistan, askeri bir darbe yaparak, anyasanın yasakladığı ENOSİS’i gerçekleştirmeye yeltenmişti. Hem de, yasal cumhurbaşkanını öldürmeye çalışarak.</w:t>
      </w:r>
    </w:p>
    <w:p>
      <w:pPr>
        <w:pStyle w:val="Normal"/>
        <w:rPr>
          <w:sz w:val="28"/>
          <w:szCs w:val="28"/>
        </w:rPr>
      </w:pPr>
      <w:r>
        <w:rPr>
          <w:color w:val="000000"/>
          <w:sz w:val="28"/>
          <w:szCs w:val="28"/>
        </w:rPr>
        <w:t xml:space="preserve">Yani, Yunanistan, altına imza koyduğu </w:t>
      </w:r>
      <w:r>
        <w:rPr>
          <w:b/>
          <w:bCs/>
          <w:color w:val="000000"/>
          <w:sz w:val="28"/>
          <w:szCs w:val="28"/>
        </w:rPr>
        <w:t>“Garanti Anlaşması”nın</w:t>
      </w:r>
      <w:r>
        <w:rPr>
          <w:color w:val="000000"/>
          <w:sz w:val="28"/>
          <w:szCs w:val="28"/>
        </w:rPr>
        <w:t xml:space="preserve"> ona yüklediği </w:t>
      </w:r>
      <w:r>
        <w:rPr>
          <w:b/>
          <w:bCs/>
          <w:color w:val="000000"/>
          <w:sz w:val="28"/>
          <w:szCs w:val="28"/>
        </w:rPr>
        <w:t xml:space="preserve">“görev ve yükümlülüklerini” </w:t>
      </w:r>
      <w:r>
        <w:rPr>
          <w:color w:val="000000"/>
          <w:sz w:val="28"/>
          <w:szCs w:val="28"/>
        </w:rPr>
        <w:t>yerine getirmek şöyle dursun, bu anlaşma hükümlerini bizzat kendi çöpe atmıştı.</w:t>
      </w:r>
    </w:p>
    <w:p>
      <w:pPr>
        <w:pStyle w:val="Normal"/>
        <w:rPr>
          <w:sz w:val="28"/>
          <w:szCs w:val="28"/>
        </w:rPr>
      </w:pPr>
      <w:r>
        <w:rPr>
          <w:color w:val="000000"/>
          <w:sz w:val="28"/>
          <w:szCs w:val="28"/>
        </w:rPr>
        <w:t>Yunanistan’ın bu davranışı binlerce masum Kıbrıslı Rum’un öldürülmesine ve yaralanmasına yol açmıştı.</w:t>
      </w:r>
    </w:p>
    <w:p>
      <w:pPr>
        <w:pStyle w:val="Normal"/>
        <w:rPr>
          <w:sz w:val="28"/>
          <w:szCs w:val="28"/>
        </w:rPr>
      </w:pPr>
      <w:r>
        <w:rPr>
          <w:color w:val="000000"/>
          <w:sz w:val="28"/>
          <w:szCs w:val="28"/>
        </w:rPr>
        <w:t xml:space="preserve">Türkiye, bu durumdan faydalanarak, adanın kuzeyine asker çıkarmıştır. Türkiye, bu davranışını </w:t>
      </w:r>
      <w:r>
        <w:rPr>
          <w:b/>
          <w:bCs/>
          <w:color w:val="000000"/>
          <w:sz w:val="28"/>
          <w:szCs w:val="28"/>
        </w:rPr>
        <w:t>“Garanti Anlaşması”nın</w:t>
      </w:r>
      <w:r>
        <w:rPr>
          <w:color w:val="000000"/>
          <w:sz w:val="28"/>
          <w:szCs w:val="28"/>
        </w:rPr>
        <w:t xml:space="preserve"> kendisine verdiği </w:t>
      </w:r>
      <w:r>
        <w:rPr>
          <w:b/>
          <w:bCs/>
          <w:color w:val="000000"/>
          <w:sz w:val="28"/>
          <w:szCs w:val="28"/>
        </w:rPr>
        <w:t>“hakları”</w:t>
      </w:r>
      <w:r>
        <w:rPr>
          <w:color w:val="000000"/>
          <w:sz w:val="28"/>
          <w:szCs w:val="28"/>
        </w:rPr>
        <w:t xml:space="preserve"> kullanarak yaptığını savunmaktadır. Ama, gerçekler öyle değildir!</w:t>
      </w:r>
    </w:p>
    <w:p>
      <w:pPr>
        <w:pStyle w:val="Normal"/>
        <w:rPr>
          <w:sz w:val="28"/>
          <w:szCs w:val="28"/>
        </w:rPr>
      </w:pPr>
      <w:r>
        <w:rPr>
          <w:color w:val="000000"/>
          <w:sz w:val="28"/>
          <w:szCs w:val="28"/>
        </w:rPr>
        <w:t xml:space="preserve">Türkiye, adaya </w:t>
      </w:r>
      <w:r>
        <w:rPr>
          <w:b/>
          <w:bCs/>
          <w:color w:val="000000"/>
          <w:sz w:val="28"/>
          <w:szCs w:val="28"/>
        </w:rPr>
        <w:t>“Garanti Anlaşması”nın</w:t>
      </w:r>
      <w:r>
        <w:rPr>
          <w:color w:val="000000"/>
          <w:sz w:val="28"/>
          <w:szCs w:val="28"/>
        </w:rPr>
        <w:t xml:space="preserve"> kendisine yüklediği, Kıbrıs Cumhuriyeti’nin “ülke bütünlüğünü” ve “anayasal düzenini” korumamış,  tersine</w:t>
      </w:r>
      <w:r>
        <w:rPr>
          <w:color w:val="000000"/>
          <w:sz w:val="28"/>
          <w:szCs w:val="28"/>
          <w:lang w:val="tr-TR"/>
        </w:rPr>
        <w:t xml:space="preserve"> TBMM’de Kıbrıs Cumhuriyeti’ne </w:t>
      </w:r>
      <w:r>
        <w:rPr>
          <w:b/>
          <w:bCs/>
          <w:color w:val="000000"/>
          <w:sz w:val="28"/>
          <w:szCs w:val="28"/>
          <w:lang w:val="tr-TR"/>
        </w:rPr>
        <w:t xml:space="preserve">savaş ilanı </w:t>
      </w:r>
      <w:r>
        <w:rPr>
          <w:color w:val="000000"/>
          <w:sz w:val="28"/>
          <w:szCs w:val="28"/>
          <w:lang w:val="tr-TR"/>
        </w:rPr>
        <w:t>kararı almış,</w:t>
      </w:r>
      <w:r>
        <w:rPr>
          <w:color w:val="000000"/>
          <w:sz w:val="28"/>
          <w:szCs w:val="28"/>
        </w:rPr>
        <w:t xml:space="preserve"> adayı bölerek ve yeni bir devlet kurarak, bu anlaşmanın maddelerini ihlal etmiştir. Bu durumu da 51 yıldır hala daha sürdürmektedir. </w:t>
      </w:r>
    </w:p>
    <w:p>
      <w:pPr>
        <w:pStyle w:val="Normal"/>
        <w:rPr>
          <w:sz w:val="28"/>
          <w:szCs w:val="28"/>
        </w:rPr>
      </w:pPr>
      <w:r>
        <w:rPr>
          <w:color w:val="000000"/>
          <w:sz w:val="28"/>
          <w:szCs w:val="28"/>
        </w:rPr>
        <w:t xml:space="preserve">Türkiye, kontrolü altına aldığı topraklara yerli nüfusun 3-4 misli nüfus yerleştirerek, köy ve kasaba isimlerini </w:t>
      </w:r>
      <w:r>
        <w:rPr>
          <w:color w:val="000000"/>
          <w:sz w:val="28"/>
          <w:szCs w:val="28"/>
        </w:rPr>
        <w:t>T</w:t>
      </w:r>
      <w:r>
        <w:rPr>
          <w:color w:val="000000"/>
          <w:sz w:val="28"/>
          <w:szCs w:val="28"/>
        </w:rPr>
        <w:t xml:space="preserve">ürkçeleştirerek aslında altına imza koyduğu </w:t>
      </w:r>
      <w:r>
        <w:rPr>
          <w:b/>
          <w:bCs/>
          <w:color w:val="000000"/>
          <w:sz w:val="28"/>
          <w:szCs w:val="28"/>
        </w:rPr>
        <w:t>“Garanti Anlaşması”nın</w:t>
      </w:r>
      <w:r>
        <w:rPr>
          <w:color w:val="000000"/>
          <w:sz w:val="28"/>
          <w:szCs w:val="28"/>
        </w:rPr>
        <w:t xml:space="preserve"> ona yüklediği </w:t>
      </w:r>
      <w:r>
        <w:rPr>
          <w:b/>
          <w:bCs/>
          <w:color w:val="000000"/>
          <w:sz w:val="28"/>
          <w:szCs w:val="28"/>
        </w:rPr>
        <w:t xml:space="preserve">“görev ve yükümlülüklerini” </w:t>
      </w:r>
      <w:r>
        <w:rPr>
          <w:color w:val="000000"/>
          <w:sz w:val="28"/>
          <w:szCs w:val="28"/>
        </w:rPr>
        <w:t>yerine getirmek şöyle dursun, bu anlaşma hükümlerini bizzat kendi çöpe atmıştır.</w:t>
      </w:r>
    </w:p>
    <w:p>
      <w:pPr>
        <w:pStyle w:val="Normal"/>
        <w:rPr>
          <w:sz w:val="28"/>
          <w:szCs w:val="28"/>
        </w:rPr>
      </w:pPr>
      <w:r>
        <w:rPr>
          <w:color w:val="000000"/>
          <w:sz w:val="28"/>
          <w:szCs w:val="28"/>
        </w:rPr>
        <w:t xml:space="preserve">Bunun uluslararası hukuktaki adı </w:t>
      </w:r>
      <w:r>
        <w:rPr>
          <w:b/>
          <w:bCs/>
          <w:color w:val="000000"/>
          <w:sz w:val="28"/>
          <w:szCs w:val="28"/>
        </w:rPr>
        <w:t>işgaldir!</w:t>
      </w:r>
    </w:p>
    <w:p>
      <w:pPr>
        <w:pStyle w:val="Normal"/>
        <w:rPr>
          <w:sz w:val="28"/>
          <w:szCs w:val="28"/>
        </w:rPr>
      </w:pPr>
      <w:r>
        <w:rPr>
          <w:b/>
          <w:bCs/>
          <w:color w:val="000000"/>
          <w:sz w:val="28"/>
          <w:szCs w:val="28"/>
        </w:rPr>
        <w:t xml:space="preserve">Türkiye’nin </w:t>
      </w:r>
      <w:r>
        <w:rPr>
          <w:color w:val="000000"/>
          <w:sz w:val="28"/>
          <w:szCs w:val="28"/>
        </w:rPr>
        <w:t>bu davranışı on binlerce masum Kıbrıslı Rum’un, Türkiyeli ve Kıbrıslı Türk’ün öldürülmesine, yaralanmasına ve yüz binlercesinin yerini yurdunu terketmesine yol açmıştır.</w:t>
      </w:r>
    </w:p>
    <w:p>
      <w:pPr>
        <w:pStyle w:val="Normal"/>
        <w:rPr>
          <w:sz w:val="28"/>
          <w:szCs w:val="28"/>
        </w:rPr>
      </w:pPr>
      <w:r>
        <w:rPr>
          <w:color w:val="000000"/>
          <w:sz w:val="28"/>
          <w:szCs w:val="28"/>
        </w:rPr>
        <w:t xml:space="preserve">Peki, üçüncü </w:t>
      </w:r>
      <w:r>
        <w:rPr>
          <w:b/>
          <w:bCs/>
          <w:color w:val="000000"/>
          <w:sz w:val="28"/>
          <w:szCs w:val="28"/>
        </w:rPr>
        <w:t>“garantör”</w:t>
      </w:r>
      <w:r>
        <w:rPr>
          <w:color w:val="000000"/>
          <w:sz w:val="28"/>
          <w:szCs w:val="28"/>
        </w:rPr>
        <w:t xml:space="preserve"> Britanya ne yapmıştır?</w:t>
      </w:r>
    </w:p>
    <w:p>
      <w:pPr>
        <w:pStyle w:val="Normal"/>
        <w:rPr>
          <w:sz w:val="28"/>
          <w:szCs w:val="28"/>
        </w:rPr>
      </w:pPr>
      <w:r>
        <w:rPr>
          <w:b/>
          <w:bCs/>
          <w:color w:val="000000"/>
          <w:sz w:val="28"/>
          <w:szCs w:val="28"/>
        </w:rPr>
        <w:t>“</w:t>
      </w:r>
      <w:r>
        <w:rPr>
          <w:b/>
          <w:bCs/>
          <w:color w:val="000000"/>
          <w:sz w:val="28"/>
          <w:szCs w:val="28"/>
        </w:rPr>
        <w:t>Garantör”</w:t>
      </w:r>
      <w:r>
        <w:rPr>
          <w:color w:val="000000"/>
          <w:sz w:val="28"/>
          <w:szCs w:val="28"/>
        </w:rPr>
        <w:t xml:space="preserve"> Britanya, tüm bu ihlalleri sessizce izlemiş, </w:t>
      </w:r>
      <w:r>
        <w:rPr>
          <w:b/>
          <w:bCs/>
          <w:color w:val="000000"/>
          <w:sz w:val="28"/>
          <w:szCs w:val="28"/>
        </w:rPr>
        <w:t>“Garanti Anlaşması”nın</w:t>
      </w:r>
      <w:r>
        <w:rPr>
          <w:color w:val="000000"/>
          <w:sz w:val="28"/>
          <w:szCs w:val="28"/>
        </w:rPr>
        <w:t xml:space="preserve"> kendisine yüklediği </w:t>
      </w:r>
      <w:r>
        <w:rPr>
          <w:b/>
          <w:bCs/>
          <w:color w:val="000000"/>
          <w:sz w:val="28"/>
          <w:szCs w:val="28"/>
        </w:rPr>
        <w:t>“görev”</w:t>
      </w:r>
      <w:r>
        <w:rPr>
          <w:color w:val="000000"/>
          <w:sz w:val="28"/>
          <w:szCs w:val="28"/>
        </w:rPr>
        <w:t xml:space="preserve"> ve </w:t>
      </w:r>
      <w:r>
        <w:rPr>
          <w:b/>
          <w:bCs/>
          <w:color w:val="000000"/>
          <w:sz w:val="28"/>
          <w:szCs w:val="28"/>
        </w:rPr>
        <w:t>“yükümlülükleri”</w:t>
      </w:r>
      <w:r>
        <w:rPr>
          <w:color w:val="000000"/>
          <w:sz w:val="28"/>
          <w:szCs w:val="28"/>
        </w:rPr>
        <w:t xml:space="preserve"> yok sayarak, sadece kendi askeri üslerini garantiye alacak bir pozisyon almıştır.</w:t>
      </w:r>
    </w:p>
    <w:p>
      <w:pPr>
        <w:pStyle w:val="Normal"/>
        <w:rPr>
          <w:sz w:val="28"/>
          <w:szCs w:val="28"/>
        </w:rPr>
      </w:pPr>
      <w:r>
        <w:rPr>
          <w:color w:val="000000"/>
          <w:sz w:val="28"/>
          <w:szCs w:val="28"/>
        </w:rPr>
        <w:t>Tüm bu nedenlerle, KSP olarak biz, bu üç devletin garantörlükten bahsetmelerini hayret ve nefretle karşılamaktayız!</w:t>
      </w:r>
    </w:p>
    <w:p>
      <w:pPr>
        <w:pStyle w:val="Normal"/>
        <w:rPr>
          <w:sz w:val="28"/>
          <w:szCs w:val="28"/>
        </w:rPr>
      </w:pPr>
      <w:r>
        <w:rPr>
          <w:b/>
          <w:bCs/>
          <w:color w:val="000000"/>
          <w:sz w:val="28"/>
          <w:szCs w:val="28"/>
        </w:rPr>
        <w:t>Bunlar dost ve garantör devletlerse, Kıbrıs’ın düşmanları kimlerdir?</w:t>
      </w:r>
    </w:p>
    <w:p>
      <w:pPr>
        <w:pStyle w:val="Normal"/>
        <w:rPr>
          <w:rFonts w:ascii="Times Roman" w:hAnsi="Times Roman"/>
          <w:sz w:val="28"/>
          <w:szCs w:val="28"/>
        </w:rPr>
      </w:pPr>
      <w:r>
        <w:rPr>
          <w:color w:val="000000"/>
          <w:sz w:val="28"/>
          <w:szCs w:val="28"/>
        </w:rPr>
      </w:r>
    </w:p>
    <w:sectPr>
      <w:headerReference w:type="even" r:id="rId2"/>
      <w:headerReference w:type="default" r:id="rId3"/>
      <w:headerReference w:type="first" r:id="rId4"/>
      <w:type w:val="nextPage"/>
      <w:pgSz w:w="12240" w:h="15840"/>
      <w:pgMar w:left="720" w:right="720" w:gutter="0" w:header="360" w:top="2516" w:footer="0" w:bottom="776"/>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Symbol">
    <w:charset w:val="00" w:characterSet="windows-1252"/>
    <w:family w:val="roman"/>
    <w:pitch w:val="variable"/>
  </w:font>
  <w:font w:name="Courier New">
    <w:charset w:val="00" w:characterSet="windows-1252"/>
    <w:family w:val="roman"/>
    <w:pitch w:val="variable"/>
  </w:font>
  <w:font w:name="Wingdings">
    <w:charset w:val="00" w:characterSet="windows-1252"/>
    <w:family w:val="roman"/>
    <w:pitch w:val="variable"/>
  </w:font>
  <w:font w:name="Calibri">
    <w:charset w:val="00" w:characterSet="windows-1252"/>
    <w:family w:val="swiss"/>
    <w:pitch w:val="variable"/>
  </w:font>
  <w:font w:name="Verdana">
    <w:charset w:val="00" w:characterSet="windows-1252"/>
    <w:family w:val="swiss"/>
    <w:pitch w:val="variable"/>
  </w:font>
  <w:font w:name="Helvetica Neue">
    <w:charset w:val="00" w:characterSet="windows-1252"/>
    <w:family w:val="roman"/>
    <w:pitch w:val="variable"/>
  </w:font>
  <w:font w:name="Times Roman">
    <w:altName w:val="Times New Roman"/>
    <w:charset w:val="00" w:characterSet="windows-1252"/>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ing1"/>
      <w:numPr>
        <w:ilvl w:val="0"/>
        <w:numId w:val="1"/>
      </w:numPr>
      <w:tabs>
        <w:tab w:val="clear" w:pos="720"/>
        <w:tab w:val="left" w:pos="1980" w:leader="none"/>
        <w:tab w:val="left" w:pos="8820" w:leader="none"/>
      </w:tabs>
      <w:ind w:hanging="0" w:start="1980" w:end="1980"/>
      <w:rPr/>
    </w:pPr>
    <w:r>
      <w:rPr>
        <w:rFonts w:cs="Arial" w:ascii="Arial" w:hAnsi="Arial"/>
        <w:color w:val="FF0000"/>
        <w:sz w:val="28"/>
        <w:szCs w:val="28"/>
        <w:lang w:val="tr-TR"/>
      </w:rPr>
      <w:t>ΣΟΣΙΑΛΙΣΤΙΚΟ ΚΟΜΜΑ ΚΥΠΡΟΥ</w:t>
    </w:r>
  </w:p>
  <w:p>
    <w:pPr>
      <w:pStyle w:val="Normal"/>
      <w:tabs>
        <w:tab w:val="clear" w:pos="720"/>
        <w:tab w:val="left" w:pos="1980" w:leader="none"/>
      </w:tabs>
      <w:ind w:start="1980" w:end="1980"/>
      <w:jc w:val="center"/>
      <w:rPr>
        <w:rFonts w:ascii="Arial" w:hAnsi="Arial" w:cs="Arial"/>
        <w:b/>
        <w:color w:val="FF0000"/>
        <w:sz w:val="28"/>
        <w:szCs w:val="28"/>
      </w:rPr>
    </w:pPr>
    <w:r>
      <w:drawing>
        <wp:anchor behindDoc="1" distT="0" distB="0" distL="0" distR="0" simplePos="0" locked="0" layoutInCell="1" allowOverlap="1" relativeHeight="5">
          <wp:simplePos x="0" y="0"/>
          <wp:positionH relativeFrom="column">
            <wp:posOffset>-228600</wp:posOffset>
          </wp:positionH>
          <wp:positionV relativeFrom="paragraph">
            <wp:posOffset>-114935</wp:posOffset>
          </wp:positionV>
          <wp:extent cx="1938020" cy="1457960"/>
          <wp:effectExtent l="0" t="0" r="0" b="0"/>
          <wp:wrapNone/>
          <wp:docPr id="1" name="Image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title=""/>
                  <pic:cNvPicPr>
                    <a:picLocks noChangeAspect="1" noChangeArrowheads="1"/>
                  </pic:cNvPicPr>
                </pic:nvPicPr>
                <pic:blipFill>
                  <a:blip r:embed="rId1"/>
                  <a:srcRect l="-16" t="-21" r="-16" b="-21"/>
                  <a:stretch>
                    <a:fillRect/>
                  </a:stretch>
                </pic:blipFill>
                <pic:spPr bwMode="auto">
                  <a:xfrm>
                    <a:off x="0" y="0"/>
                    <a:ext cx="1938020" cy="1457960"/>
                  </a:xfrm>
                  <a:prstGeom prst="rect">
                    <a:avLst/>
                  </a:prstGeom>
                  <a:noFill/>
                </pic:spPr>
              </pic:pic>
            </a:graphicData>
          </a:graphic>
        </wp:anchor>
      </w:drawing>
      <w:drawing>
        <wp:anchor behindDoc="1" distT="0" distB="0" distL="0" distR="0" simplePos="0" locked="0" layoutInCell="1" allowOverlap="1" relativeHeight="9">
          <wp:simplePos x="0" y="0"/>
          <wp:positionH relativeFrom="column">
            <wp:posOffset>5372100</wp:posOffset>
          </wp:positionH>
          <wp:positionV relativeFrom="paragraph">
            <wp:posOffset>-226695</wp:posOffset>
          </wp:positionV>
          <wp:extent cx="1359535" cy="1560195"/>
          <wp:effectExtent l="0" t="0" r="0" b="0"/>
          <wp:wrapNone/>
          <wp:docPr id="2" name="Image2"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title=""/>
                  <pic:cNvPicPr>
                    <a:picLocks noChangeAspect="1" noChangeArrowheads="1"/>
                  </pic:cNvPicPr>
                </pic:nvPicPr>
                <pic:blipFill>
                  <a:blip r:embed="rId2"/>
                  <a:srcRect l="-47" t="-41" r="-47" b="-41"/>
                  <a:stretch>
                    <a:fillRect/>
                  </a:stretch>
                </pic:blipFill>
                <pic:spPr bwMode="auto">
                  <a:xfrm>
                    <a:off x="0" y="0"/>
                    <a:ext cx="1359535" cy="1560195"/>
                  </a:xfrm>
                  <a:prstGeom prst="rect">
                    <a:avLst/>
                  </a:prstGeom>
                  <a:noFill/>
                </pic:spPr>
              </pic:pic>
            </a:graphicData>
          </a:graphic>
        </wp:anchor>
      </w:drawing>
    </w:r>
    <w:r>
      <w:rPr>
        <w:rFonts w:cs="Arial" w:ascii="Arial" w:hAnsi="Arial"/>
        <w:b/>
        <w:color w:val="FF0000"/>
        <w:sz w:val="28"/>
        <w:szCs w:val="28"/>
      </w:rPr>
      <w:t>KIBRIS SOSYALiST PARTiSi</w:t>
    </w:r>
  </w:p>
  <w:p>
    <w:pPr>
      <w:pStyle w:val="Heading1"/>
      <w:numPr>
        <w:ilvl w:val="0"/>
        <w:numId w:val="1"/>
      </w:numPr>
      <w:tabs>
        <w:tab w:val="clear" w:pos="720"/>
        <w:tab w:val="left" w:pos="1980" w:leader="none"/>
        <w:tab w:val="left" w:pos="8820" w:leader="none"/>
      </w:tabs>
      <w:ind w:hanging="0" w:start="1980" w:end="1980"/>
      <w:rPr/>
    </w:pPr>
    <w:r>
      <w:rPr>
        <w:rFonts w:cs="Arial" w:ascii="Arial" w:hAnsi="Arial"/>
        <w:color w:val="FF0000"/>
        <w:sz w:val="28"/>
        <w:szCs w:val="28"/>
        <w:lang w:val="tr-TR"/>
      </w:rPr>
      <w:t>SOCIALIST PARTY OF CYPRUS</w:t>
    </w:r>
  </w:p>
  <w:p>
    <w:pPr>
      <w:pStyle w:val="Normal"/>
      <w:tabs>
        <w:tab w:val="clear" w:pos="720"/>
        <w:tab w:val="left" w:pos="1980" w:leader="none"/>
      </w:tabs>
      <w:ind w:start="1980" w:end="1980"/>
      <w:jc w:val="center"/>
      <w:rPr/>
    </w:pPr>
    <w:r>
      <w:rPr>
        <w:rFonts w:cs="Arial" w:ascii="Arial" w:hAnsi="Arial"/>
        <w:b/>
        <w:sz w:val="20"/>
        <w:szCs w:val="20"/>
      </w:rPr>
      <w:t>İsmail Beyoğlu Cad. Levent Aprt. 5/3 Lefkoşa, Kıbrıs</w:t>
    </w:r>
    <w:r>
      <w:rPr>
        <w:rFonts w:cs="Arial" w:ascii="Arial" w:hAnsi="Arial"/>
        <w:b/>
        <w:color w:val="000000"/>
        <w:sz w:val="20"/>
        <w:szCs w:val="20"/>
      </w:rPr>
      <w:t xml:space="preserve"> </w:t>
    </w:r>
  </w:p>
  <w:p>
    <w:pPr>
      <w:pStyle w:val="Normal"/>
      <w:tabs>
        <w:tab w:val="clear" w:pos="720"/>
        <w:tab w:val="left" w:pos="1980" w:leader="none"/>
      </w:tabs>
      <w:ind w:start="1980" w:end="1980"/>
      <w:jc w:val="center"/>
      <w:rPr/>
    </w:pPr>
    <w:r>
      <w:rPr>
        <w:rFonts w:cs="Arial" w:ascii="Arial" w:hAnsi="Arial"/>
        <w:b/>
        <w:color w:val="000000"/>
        <w:sz w:val="20"/>
        <w:szCs w:val="20"/>
      </w:rPr>
      <w:t>E-mail:</w:t>
    </w:r>
    <w:r>
      <w:rPr>
        <w:rStyle w:val="Emphasis"/>
        <w:rFonts w:cs="Arial" w:ascii="Arial" w:hAnsi="Arial"/>
        <w:b/>
        <w:bCs/>
        <w:sz w:val="20"/>
        <w:szCs w:val="20"/>
      </w:rPr>
      <w:t xml:space="preserve"> </w:t>
    </w:r>
    <w:hyperlink r:id="rId3">
      <w:r>
        <w:rPr>
          <w:rStyle w:val="Hyperlink"/>
          <w:rFonts w:cs="Arial" w:ascii="Arial" w:hAnsi="Arial"/>
          <w:b/>
          <w:bCs/>
          <w:sz w:val="20"/>
          <w:szCs w:val="20"/>
        </w:rPr>
        <w:t>KibrisSosyalistParti</w:t>
      </w:r>
    </w:hyperlink>
    <w:r>
      <w:rPr>
        <w:rStyle w:val="Hyperlink"/>
        <w:rFonts w:cs="Arial" w:ascii="Arial" w:hAnsi="Arial"/>
        <w:b/>
        <w:bCs/>
        <w:sz w:val="20"/>
        <w:szCs w:val="20"/>
      </w:rPr>
      <w:t>si@gmail.com</w:t>
    </w:r>
  </w:p>
  <w:p>
    <w:pPr>
      <w:pStyle w:val="BodyText"/>
      <w:tabs>
        <w:tab w:val="clear" w:pos="720"/>
        <w:tab w:val="left" w:pos="1980" w:leader="none"/>
      </w:tabs>
      <w:ind w:start="1980" w:end="1980"/>
      <w:jc w:val="center"/>
      <w:rPr/>
    </w:pPr>
    <w:r>
      <w:rPr>
        <w:rFonts w:cs="Arial" w:ascii="Arial" w:hAnsi="Arial"/>
        <w:b/>
        <w:sz w:val="20"/>
      </w:rPr>
      <w:t xml:space="preserve">Web: </w:t>
    </w:r>
    <w:hyperlink r:id="rId4">
      <w:r>
        <w:rPr>
          <w:rStyle w:val="Hyperlink"/>
          <w:rFonts w:cs="Arial" w:ascii="Arial" w:hAnsi="Arial"/>
          <w:b/>
          <w:bCs/>
          <w:sz w:val="20"/>
        </w:rPr>
        <w:t>www.KibrisSosyalistPartisi.org</w:t>
      </w:r>
    </w:hyperlink>
  </w:p>
  <w:p>
    <w:pPr>
      <w:pStyle w:val="BodyText"/>
      <w:tabs>
        <w:tab w:val="clear" w:pos="720"/>
        <w:tab w:val="left" w:pos="1980" w:leader="none"/>
      </w:tabs>
      <w:ind w:start="1980" w:end="1980"/>
      <w:jc w:val="center"/>
      <w:rPr>
        <w:rFonts w:ascii="Arial" w:hAnsi="Arial" w:cs="Arial"/>
        <w:b/>
        <w:sz w:val="20"/>
      </w:rPr>
    </w:pPr>
    <w:r>
      <w:drawing>
        <wp:anchor behindDoc="1" distT="0" distB="0" distL="0" distR="0" simplePos="0" locked="0" layoutInCell="1" allowOverlap="1" relativeHeight="13">
          <wp:simplePos x="0" y="0"/>
          <wp:positionH relativeFrom="column">
            <wp:posOffset>1356360</wp:posOffset>
          </wp:positionH>
          <wp:positionV relativeFrom="paragraph">
            <wp:posOffset>1633855</wp:posOffset>
          </wp:positionV>
          <wp:extent cx="3896360" cy="4484370"/>
          <wp:effectExtent l="0" t="0" r="0" b="0"/>
          <wp:wrapNone/>
          <wp:docPr id="3" name="Image3"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descr="" title=""/>
                  <pic:cNvPicPr>
                    <a:picLocks noChangeAspect="1" noChangeArrowheads="1"/>
                  </pic:cNvPicPr>
                </pic:nvPicPr>
                <pic:blipFill>
                  <a:blip r:embed="rId5"/>
                  <a:srcRect l="-24" t="-21" r="-24" b="-21"/>
                  <a:stretch>
                    <a:fillRect/>
                  </a:stretch>
                </pic:blipFill>
                <pic:spPr bwMode="auto">
                  <a:xfrm>
                    <a:off x="0" y="0"/>
                    <a:ext cx="3896360" cy="4484370"/>
                  </a:xfrm>
                  <a:prstGeom prst="rect">
                    <a:avLst/>
                  </a:prstGeom>
                  <a:noFill/>
                </pic:spPr>
              </pic:pic>
            </a:graphicData>
          </a:graphic>
        </wp:anchor>
      </w:drawing>
    </w:r>
    <w:r>
      <w:rPr>
        <w:rFonts w:cs="Arial" w:ascii="Arial" w:hAnsi="Arial"/>
        <w:b/>
        <w:sz w:val="20"/>
      </w:rPr>
      <w:t>Tel: 0090 392 2270680  Fax: 0090 392 2270681</w: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ing1"/>
      <w:numPr>
        <w:ilvl w:val="0"/>
        <w:numId w:val="1"/>
      </w:numPr>
      <w:tabs>
        <w:tab w:val="clear" w:pos="720"/>
        <w:tab w:val="left" w:pos="1980" w:leader="none"/>
        <w:tab w:val="left" w:pos="8820" w:leader="none"/>
      </w:tabs>
      <w:ind w:hanging="0" w:start="1980" w:end="1980"/>
      <w:rPr/>
    </w:pPr>
    <w:r>
      <w:rPr>
        <w:rFonts w:cs="Arial" w:ascii="Arial" w:hAnsi="Arial"/>
        <w:color w:val="FF0000"/>
        <w:sz w:val="28"/>
        <w:szCs w:val="28"/>
        <w:lang w:val="tr-TR"/>
      </w:rPr>
      <w:t>ΣΟΣΙΑΛΙΣΤΙΚΟ ΚΟΜΜΑ ΚΥΠΡΟΥ</w:t>
    </w:r>
  </w:p>
  <w:p>
    <w:pPr>
      <w:pStyle w:val="Normal"/>
      <w:tabs>
        <w:tab w:val="clear" w:pos="720"/>
        <w:tab w:val="left" w:pos="1980" w:leader="none"/>
      </w:tabs>
      <w:ind w:start="1980" w:end="1980"/>
      <w:jc w:val="center"/>
      <w:rPr>
        <w:rFonts w:ascii="Arial" w:hAnsi="Arial" w:cs="Arial"/>
        <w:b/>
        <w:color w:val="FF0000"/>
        <w:sz w:val="28"/>
        <w:szCs w:val="28"/>
      </w:rPr>
    </w:pPr>
    <w:r>
      <w:drawing>
        <wp:anchor behindDoc="1" distT="0" distB="0" distL="0" distR="0" simplePos="0" locked="0" layoutInCell="1" allowOverlap="1" relativeHeight="5">
          <wp:simplePos x="0" y="0"/>
          <wp:positionH relativeFrom="column">
            <wp:posOffset>-228600</wp:posOffset>
          </wp:positionH>
          <wp:positionV relativeFrom="paragraph">
            <wp:posOffset>-114935</wp:posOffset>
          </wp:positionV>
          <wp:extent cx="1938020" cy="1457960"/>
          <wp:effectExtent l="0" t="0" r="0" b="0"/>
          <wp:wrapNone/>
          <wp:docPr id="4" name="Image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 descr="" title=""/>
                  <pic:cNvPicPr>
                    <a:picLocks noChangeAspect="1" noChangeArrowheads="1"/>
                  </pic:cNvPicPr>
                </pic:nvPicPr>
                <pic:blipFill>
                  <a:blip r:embed="rId1"/>
                  <a:srcRect l="-16" t="-21" r="-16" b="-21"/>
                  <a:stretch>
                    <a:fillRect/>
                  </a:stretch>
                </pic:blipFill>
                <pic:spPr bwMode="auto">
                  <a:xfrm>
                    <a:off x="0" y="0"/>
                    <a:ext cx="1938020" cy="1457960"/>
                  </a:xfrm>
                  <a:prstGeom prst="rect">
                    <a:avLst/>
                  </a:prstGeom>
                  <a:noFill/>
                </pic:spPr>
              </pic:pic>
            </a:graphicData>
          </a:graphic>
        </wp:anchor>
      </w:drawing>
      <w:drawing>
        <wp:anchor behindDoc="1" distT="0" distB="0" distL="0" distR="0" simplePos="0" locked="0" layoutInCell="1" allowOverlap="1" relativeHeight="9">
          <wp:simplePos x="0" y="0"/>
          <wp:positionH relativeFrom="column">
            <wp:posOffset>5372100</wp:posOffset>
          </wp:positionH>
          <wp:positionV relativeFrom="paragraph">
            <wp:posOffset>-226695</wp:posOffset>
          </wp:positionV>
          <wp:extent cx="1359535" cy="1560195"/>
          <wp:effectExtent l="0" t="0" r="0" b="0"/>
          <wp:wrapNone/>
          <wp:docPr id="5" name="Image2"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 descr="" title=""/>
                  <pic:cNvPicPr>
                    <a:picLocks noChangeAspect="1" noChangeArrowheads="1"/>
                  </pic:cNvPicPr>
                </pic:nvPicPr>
                <pic:blipFill>
                  <a:blip r:embed="rId2"/>
                  <a:srcRect l="-47" t="-41" r="-47" b="-41"/>
                  <a:stretch>
                    <a:fillRect/>
                  </a:stretch>
                </pic:blipFill>
                <pic:spPr bwMode="auto">
                  <a:xfrm>
                    <a:off x="0" y="0"/>
                    <a:ext cx="1359535" cy="1560195"/>
                  </a:xfrm>
                  <a:prstGeom prst="rect">
                    <a:avLst/>
                  </a:prstGeom>
                  <a:noFill/>
                </pic:spPr>
              </pic:pic>
            </a:graphicData>
          </a:graphic>
        </wp:anchor>
      </w:drawing>
    </w:r>
    <w:r>
      <w:rPr>
        <w:rFonts w:cs="Arial" w:ascii="Arial" w:hAnsi="Arial"/>
        <w:b/>
        <w:color w:val="FF0000"/>
        <w:sz w:val="28"/>
        <w:szCs w:val="28"/>
      </w:rPr>
      <w:t>KIBRIS SOSYALiST PARTiSi</w:t>
    </w:r>
  </w:p>
  <w:p>
    <w:pPr>
      <w:pStyle w:val="Heading1"/>
      <w:numPr>
        <w:ilvl w:val="0"/>
        <w:numId w:val="1"/>
      </w:numPr>
      <w:tabs>
        <w:tab w:val="clear" w:pos="720"/>
        <w:tab w:val="left" w:pos="1980" w:leader="none"/>
        <w:tab w:val="left" w:pos="8820" w:leader="none"/>
      </w:tabs>
      <w:ind w:hanging="0" w:start="1980" w:end="1980"/>
      <w:rPr/>
    </w:pPr>
    <w:r>
      <w:rPr>
        <w:rFonts w:cs="Arial" w:ascii="Arial" w:hAnsi="Arial"/>
        <w:color w:val="FF0000"/>
        <w:sz w:val="28"/>
        <w:szCs w:val="28"/>
        <w:lang w:val="tr-TR"/>
      </w:rPr>
      <w:t>SOCIALIST PARTY OF CYPRUS</w:t>
    </w:r>
  </w:p>
  <w:p>
    <w:pPr>
      <w:pStyle w:val="Normal"/>
      <w:tabs>
        <w:tab w:val="clear" w:pos="720"/>
        <w:tab w:val="left" w:pos="1980" w:leader="none"/>
      </w:tabs>
      <w:ind w:start="1980" w:end="1980"/>
      <w:jc w:val="center"/>
      <w:rPr/>
    </w:pPr>
    <w:r>
      <w:rPr>
        <w:rFonts w:cs="Arial" w:ascii="Arial" w:hAnsi="Arial"/>
        <w:b/>
        <w:sz w:val="20"/>
        <w:szCs w:val="20"/>
      </w:rPr>
      <w:t>İsmail Beyoğlu Cad. Levent Aprt. 5/3 Lefkoşa, Kıbrıs</w:t>
    </w:r>
    <w:r>
      <w:rPr>
        <w:rFonts w:cs="Arial" w:ascii="Arial" w:hAnsi="Arial"/>
        <w:b/>
        <w:color w:val="000000"/>
        <w:sz w:val="20"/>
        <w:szCs w:val="20"/>
      </w:rPr>
      <w:t xml:space="preserve"> </w:t>
    </w:r>
  </w:p>
  <w:p>
    <w:pPr>
      <w:pStyle w:val="Normal"/>
      <w:tabs>
        <w:tab w:val="clear" w:pos="720"/>
        <w:tab w:val="left" w:pos="1980" w:leader="none"/>
      </w:tabs>
      <w:ind w:start="1980" w:end="1980"/>
      <w:jc w:val="center"/>
      <w:rPr/>
    </w:pPr>
    <w:r>
      <w:rPr>
        <w:rFonts w:cs="Arial" w:ascii="Arial" w:hAnsi="Arial"/>
        <w:b/>
        <w:color w:val="000000"/>
        <w:sz w:val="20"/>
        <w:szCs w:val="20"/>
      </w:rPr>
      <w:t>E-mail:</w:t>
    </w:r>
    <w:r>
      <w:rPr>
        <w:rStyle w:val="Emphasis"/>
        <w:rFonts w:cs="Arial" w:ascii="Arial" w:hAnsi="Arial"/>
        <w:b/>
        <w:bCs/>
        <w:sz w:val="20"/>
        <w:szCs w:val="20"/>
      </w:rPr>
      <w:t xml:space="preserve"> </w:t>
    </w:r>
    <w:hyperlink r:id="rId3">
      <w:r>
        <w:rPr>
          <w:rStyle w:val="Hyperlink"/>
          <w:rFonts w:cs="Arial" w:ascii="Arial" w:hAnsi="Arial"/>
          <w:b/>
          <w:bCs/>
          <w:sz w:val="20"/>
          <w:szCs w:val="20"/>
        </w:rPr>
        <w:t>KibrisSosyalistParti</w:t>
      </w:r>
    </w:hyperlink>
    <w:r>
      <w:rPr>
        <w:rStyle w:val="Hyperlink"/>
        <w:rFonts w:cs="Arial" w:ascii="Arial" w:hAnsi="Arial"/>
        <w:b/>
        <w:bCs/>
        <w:sz w:val="20"/>
        <w:szCs w:val="20"/>
      </w:rPr>
      <w:t>si@gmail.com</w:t>
    </w:r>
  </w:p>
  <w:p>
    <w:pPr>
      <w:pStyle w:val="BodyText"/>
      <w:tabs>
        <w:tab w:val="clear" w:pos="720"/>
        <w:tab w:val="left" w:pos="1980" w:leader="none"/>
      </w:tabs>
      <w:ind w:start="1980" w:end="1980"/>
      <w:jc w:val="center"/>
      <w:rPr/>
    </w:pPr>
    <w:r>
      <w:rPr>
        <w:rFonts w:cs="Arial" w:ascii="Arial" w:hAnsi="Arial"/>
        <w:b/>
        <w:sz w:val="20"/>
      </w:rPr>
      <w:t xml:space="preserve">Web: </w:t>
    </w:r>
    <w:hyperlink r:id="rId4">
      <w:r>
        <w:rPr>
          <w:rStyle w:val="Hyperlink"/>
          <w:rFonts w:cs="Arial" w:ascii="Arial" w:hAnsi="Arial"/>
          <w:b/>
          <w:bCs/>
          <w:sz w:val="20"/>
        </w:rPr>
        <w:t>www.KibrisSosyalistPartisi.org</w:t>
      </w:r>
    </w:hyperlink>
  </w:p>
  <w:p>
    <w:pPr>
      <w:pStyle w:val="BodyText"/>
      <w:tabs>
        <w:tab w:val="clear" w:pos="720"/>
        <w:tab w:val="left" w:pos="1980" w:leader="none"/>
      </w:tabs>
      <w:ind w:start="1980" w:end="1980"/>
      <w:jc w:val="center"/>
      <w:rPr>
        <w:rFonts w:ascii="Arial" w:hAnsi="Arial" w:cs="Arial"/>
        <w:b/>
        <w:sz w:val="20"/>
      </w:rPr>
    </w:pPr>
    <w:r>
      <w:drawing>
        <wp:anchor behindDoc="1" distT="0" distB="0" distL="0" distR="0" simplePos="0" locked="0" layoutInCell="1" allowOverlap="1" relativeHeight="13">
          <wp:simplePos x="0" y="0"/>
          <wp:positionH relativeFrom="column">
            <wp:posOffset>1356360</wp:posOffset>
          </wp:positionH>
          <wp:positionV relativeFrom="paragraph">
            <wp:posOffset>1633855</wp:posOffset>
          </wp:positionV>
          <wp:extent cx="3896360" cy="4484370"/>
          <wp:effectExtent l="0" t="0" r="0" b="0"/>
          <wp:wrapNone/>
          <wp:docPr id="6" name="Image3"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 descr="" title=""/>
                  <pic:cNvPicPr>
                    <a:picLocks noChangeAspect="1" noChangeArrowheads="1"/>
                  </pic:cNvPicPr>
                </pic:nvPicPr>
                <pic:blipFill>
                  <a:blip r:embed="rId5"/>
                  <a:srcRect l="-24" t="-21" r="-24" b="-21"/>
                  <a:stretch>
                    <a:fillRect/>
                  </a:stretch>
                </pic:blipFill>
                <pic:spPr bwMode="auto">
                  <a:xfrm>
                    <a:off x="0" y="0"/>
                    <a:ext cx="3896360" cy="4484370"/>
                  </a:xfrm>
                  <a:prstGeom prst="rect">
                    <a:avLst/>
                  </a:prstGeom>
                  <a:noFill/>
                </pic:spPr>
              </pic:pic>
            </a:graphicData>
          </a:graphic>
        </wp:anchor>
      </w:drawing>
    </w:r>
    <w:r>
      <w:rPr>
        <w:rFonts w:cs="Arial" w:ascii="Arial" w:hAnsi="Arial"/>
        <w:b/>
        <w:sz w:val="20"/>
      </w:rPr>
      <w:t>Tel: 0090 392 2270680  Fax: 0090 392 2270681</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start"/>
      <w:pPr>
        <w:tabs>
          <w:tab w:val="num" w:pos="0"/>
        </w:tabs>
        <w:ind w:start="432" w:hanging="432"/>
      </w:pPr>
      <w:rPr/>
    </w:lvl>
    <w:lvl w:ilvl="1">
      <w:start w:val="1"/>
      <w:numFmt w:val="none"/>
      <w:suff w:val="nothing"/>
      <w:lvlText w:val=""/>
      <w:lvlJc w:val="start"/>
      <w:pPr>
        <w:tabs>
          <w:tab w:val="num" w:pos="0"/>
        </w:tabs>
        <w:ind w:start="576" w:hanging="576"/>
      </w:pPr>
      <w:rPr/>
    </w:lvl>
    <w:lvl w:ilvl="2">
      <w:start w:val="1"/>
      <w:numFmt w:val="none"/>
      <w:suff w:val="nothing"/>
      <w:lvlText w:val=""/>
      <w:lvlJc w:val="start"/>
      <w:pPr>
        <w:tabs>
          <w:tab w:val="num" w:pos="0"/>
        </w:tabs>
        <w:ind w:start="720" w:hanging="720"/>
      </w:pPr>
      <w:rPr/>
    </w:lvl>
    <w:lvl w:ilvl="3">
      <w:start w:val="1"/>
      <w:numFmt w:val="none"/>
      <w:suff w:val="nothing"/>
      <w:lvlText w:val=""/>
      <w:lvlJc w:val="start"/>
      <w:pPr>
        <w:tabs>
          <w:tab w:val="num" w:pos="0"/>
        </w:tabs>
        <w:ind w:start="864" w:hanging="864"/>
      </w:pPr>
      <w:rPr/>
    </w:lvl>
    <w:lvl w:ilvl="4">
      <w:start w:val="1"/>
      <w:numFmt w:val="none"/>
      <w:suff w:val="nothing"/>
      <w:lvlText w:val=""/>
      <w:lvlJc w:val="start"/>
      <w:pPr>
        <w:tabs>
          <w:tab w:val="num" w:pos="0"/>
        </w:tabs>
        <w:ind w:start="1008" w:hanging="1008"/>
      </w:pPr>
      <w:rPr/>
    </w:lvl>
    <w:lvl w:ilvl="5">
      <w:start w:val="1"/>
      <w:numFmt w:val="none"/>
      <w:suff w:val="nothing"/>
      <w:lvlText w:val=""/>
      <w:lvlJc w:val="start"/>
      <w:pPr>
        <w:tabs>
          <w:tab w:val="num" w:pos="0"/>
        </w:tabs>
        <w:ind w:start="1152" w:hanging="1152"/>
      </w:pPr>
      <w:rPr/>
    </w:lvl>
    <w:lvl w:ilvl="6">
      <w:start w:val="1"/>
      <w:numFmt w:val="none"/>
      <w:suff w:val="nothing"/>
      <w:lvlText w:val=""/>
      <w:lvlJc w:val="start"/>
      <w:pPr>
        <w:tabs>
          <w:tab w:val="num" w:pos="0"/>
        </w:tabs>
        <w:ind w:start="1296" w:hanging="1296"/>
      </w:pPr>
      <w:rPr/>
    </w:lvl>
    <w:lvl w:ilvl="7">
      <w:start w:val="1"/>
      <w:numFmt w:val="none"/>
      <w:suff w:val="nothing"/>
      <w:lvlText w:val=""/>
      <w:lvlJc w:val="start"/>
      <w:pPr>
        <w:tabs>
          <w:tab w:val="num" w:pos="0"/>
        </w:tabs>
        <w:ind w:start="1440" w:hanging="1440"/>
      </w:pPr>
      <w:rPr/>
    </w:lvl>
    <w:lvl w:ilvl="8">
      <w:start w:val="1"/>
      <w:numFmt w:val="none"/>
      <w:suff w:val="nothing"/>
      <w:lvlText w:val=""/>
      <w:lvlJc w:val="start"/>
      <w:pPr>
        <w:tabs>
          <w:tab w:val="num" w:pos="0"/>
        </w:tabs>
        <w:ind w:start="1584" w:hanging="1584"/>
      </w:pPr>
      <w:rPr/>
    </w:lvl>
  </w:abstractNum>
  <w:abstractNum w:abstractNumId="2">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isplayBackgroundShape/>
  <w:defaultTabStop w:val="720"/>
  <w:autoHyphenation w:val="true"/>
  <w:hyphenationZone w:val="0"/>
  <w:compat>
    <w:doNotBreakWrappedTables/>
    <w:compatSetting w:name="compatibilityMode" w:uri="http://schemas.microsoft.com/office/word" w:val="1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start"/>
    </w:pPr>
    <w:rPr>
      <w:rFonts w:ascii="Times New Roman" w:hAnsi="Times New Roman" w:eastAsia="Times New Roman" w:cs="Times New Roman"/>
      <w:color w:val="auto"/>
      <w:kern w:val="0"/>
      <w:sz w:val="24"/>
      <w:szCs w:val="24"/>
      <w:lang w:val="en-US" w:eastAsia="zh-CN" w:bidi="ar-SA"/>
    </w:rPr>
  </w:style>
  <w:style w:type="paragraph" w:styleId="Heading1">
    <w:name w:val="heading 1"/>
    <w:basedOn w:val="Normal"/>
    <w:next w:val="Normal"/>
    <w:qFormat/>
    <w:pPr>
      <w:keepNext w:val="true"/>
      <w:numPr>
        <w:ilvl w:val="0"/>
        <w:numId w:val="1"/>
      </w:numPr>
      <w:jc w:val="center"/>
      <w:outlineLvl w:val="0"/>
    </w:pPr>
    <w:rPr>
      <w:b/>
      <w:bCs/>
      <w:lang w:val="en-GB"/>
    </w:rPr>
  </w:style>
  <w:style w:type="paragraph" w:styleId="Heading2">
    <w:name w:val="heading 2"/>
    <w:basedOn w:val="Normal"/>
    <w:next w:val="Normal"/>
    <w:qFormat/>
    <w:pPr>
      <w:keepNext w:val="true"/>
      <w:numPr>
        <w:ilvl w:val="1"/>
        <w:numId w:val="1"/>
      </w:numPr>
      <w:jc w:val="center"/>
      <w:outlineLvl w:val="1"/>
    </w:pPr>
    <w:rPr>
      <w:b/>
      <w:bCs/>
      <w:color w:val="000000"/>
      <w:lang w:val="tr-TR"/>
    </w:rPr>
  </w:style>
  <w:style w:type="paragraph" w:styleId="Heading4">
    <w:name w:val="heading 4"/>
    <w:basedOn w:val="Normal"/>
    <w:next w:val="Normal"/>
    <w:qFormat/>
    <w:pPr>
      <w:keepNext w:val="true"/>
      <w:numPr>
        <w:ilvl w:val="3"/>
        <w:numId w:val="1"/>
      </w:numPr>
      <w:spacing w:lineRule="exact" w:line="240"/>
      <w:jc w:val="center"/>
      <w:outlineLvl w:val="3"/>
    </w:pPr>
    <w:rPr>
      <w:b/>
      <w:sz w:val="36"/>
      <w:szCs w:val="28"/>
      <w:u w:val="single"/>
      <w:lang w:val="tr-TR"/>
    </w:rPr>
  </w:style>
  <w:style w:type="paragraph" w:styleId="Heading5">
    <w:name w:val="heading 5"/>
    <w:basedOn w:val="Normal"/>
    <w:next w:val="Normal"/>
    <w:qFormat/>
    <w:pPr>
      <w:keepNext w:val="true"/>
      <w:numPr>
        <w:ilvl w:val="4"/>
        <w:numId w:val="1"/>
      </w:numPr>
      <w:spacing w:lineRule="auto" w:line="288"/>
      <w:jc w:val="end"/>
      <w:outlineLvl w:val="4"/>
    </w:pPr>
    <w:rPr>
      <w:b/>
      <w:bCs/>
      <w:color w:val="000000"/>
      <w:lang w:val="tr-TR"/>
    </w:rPr>
  </w:style>
  <w:style w:type="paragraph" w:styleId="Heading6">
    <w:name w:val="heading 6"/>
    <w:basedOn w:val="Normal"/>
    <w:next w:val="Normal"/>
    <w:qFormat/>
    <w:pPr>
      <w:keepNext w:val="true"/>
      <w:numPr>
        <w:ilvl w:val="5"/>
        <w:numId w:val="1"/>
      </w:numPr>
      <w:jc w:val="center"/>
      <w:outlineLvl w:val="5"/>
    </w:pPr>
    <w:rPr>
      <w:b/>
      <w:bCs/>
      <w:color w:val="FF6600"/>
      <w:sz w:val="28"/>
      <w:szCs w:val="28"/>
      <w:lang w:val="tr-TR"/>
    </w:rPr>
  </w:style>
  <w:style w:type="character" w:styleId="WW8Num2z0">
    <w:name w:val="WW8Num2z0"/>
    <w:qFormat/>
    <w:rPr/>
  </w:style>
  <w:style w:type="character" w:styleId="VarsaylanParagrafYazTipi">
    <w:name w:val="Varsayılan Paragraf Yazı Tipi"/>
    <w:qFormat/>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Absatz-Standardschriftart">
    <w:name w:val="Absatz-Standardschriftart"/>
    <w:qFormat/>
    <w:rPr/>
  </w:style>
  <w:style w:type="character" w:styleId="WW-Absatz-Standardschriftart">
    <w:name w:val="WW-Absatz-Standardschriftart"/>
    <w:qFormat/>
    <w:rPr/>
  </w:style>
  <w:style w:type="character" w:styleId="WW-Absatz-Standardschriftart1">
    <w:name w:val="WW-Absatz-Standardschriftart1"/>
    <w:qFormat/>
    <w:rPr/>
  </w:style>
  <w:style w:type="character" w:styleId="WW-Absatz-Standardschriftart11">
    <w:name w:val="WW-Absatz-Standardschriftart11"/>
    <w:qFormat/>
    <w:rPr/>
  </w:style>
  <w:style w:type="character" w:styleId="WW8Num5z0">
    <w:name w:val="WW8Num5z0"/>
    <w:qFormat/>
    <w:rPr>
      <w:rFonts w:ascii="Symbol" w:hAnsi="Symbol" w:cs="Symbol"/>
    </w:rPr>
  </w:style>
  <w:style w:type="character" w:styleId="WW8Num6z0">
    <w:name w:val="WW8Num6z0"/>
    <w:qFormat/>
    <w:rPr>
      <w:rFonts w:ascii="Symbol" w:hAnsi="Symbol" w:cs="Symbol"/>
    </w:rPr>
  </w:style>
  <w:style w:type="character" w:styleId="WW8Num7z0">
    <w:name w:val="WW8Num7z0"/>
    <w:qFormat/>
    <w:rPr>
      <w:rFonts w:ascii="Symbol" w:hAnsi="Symbol" w:cs="Symbol"/>
    </w:rPr>
  </w:style>
  <w:style w:type="character" w:styleId="WW8Num8z0">
    <w:name w:val="WW8Num8z0"/>
    <w:qFormat/>
    <w:rPr>
      <w:rFonts w:ascii="Symbol" w:hAnsi="Symbol" w:cs="Symbol"/>
    </w:rPr>
  </w:style>
  <w:style w:type="character" w:styleId="WW8Num10z0">
    <w:name w:val="WW8Num10z0"/>
    <w:qFormat/>
    <w:rPr>
      <w:rFonts w:ascii="Symbol" w:hAnsi="Symbol" w:cs="Symbol"/>
    </w:rPr>
  </w:style>
  <w:style w:type="character" w:styleId="WW8Num12z0">
    <w:name w:val="WW8Num12z0"/>
    <w:qFormat/>
    <w:rPr>
      <w:rFonts w:ascii="Symbol" w:hAnsi="Symbol" w:cs="Symbol"/>
    </w:rPr>
  </w:style>
  <w:style w:type="character" w:styleId="WW8Num12z1">
    <w:name w:val="WW8Num12z1"/>
    <w:qFormat/>
    <w:rPr>
      <w:rFonts w:ascii="Courier New" w:hAnsi="Courier New" w:cs="Courier New"/>
    </w:rPr>
  </w:style>
  <w:style w:type="character" w:styleId="WW8Num12z2">
    <w:name w:val="WW8Num12z2"/>
    <w:qFormat/>
    <w:rPr>
      <w:rFonts w:ascii="Wingdings" w:hAnsi="Wingdings" w:cs="Wingdings"/>
    </w:rPr>
  </w:style>
  <w:style w:type="character" w:styleId="WW8Num15z0">
    <w:name w:val="WW8Num15z0"/>
    <w:qFormat/>
    <w:rPr>
      <w:rFonts w:ascii="Symbol" w:hAnsi="Symbol" w:eastAsia="Times New Roman" w:cs="Times New Roman"/>
    </w:rPr>
  </w:style>
  <w:style w:type="character" w:styleId="WW8Num15z1">
    <w:name w:val="WW8Num15z1"/>
    <w:qFormat/>
    <w:rPr>
      <w:rFonts w:ascii="Courier New" w:hAnsi="Courier New" w:cs="Courier New"/>
    </w:rPr>
  </w:style>
  <w:style w:type="character" w:styleId="WW8Num15z2">
    <w:name w:val="WW8Num15z2"/>
    <w:qFormat/>
    <w:rPr>
      <w:rFonts w:ascii="Wingdings" w:hAnsi="Wingdings" w:cs="Wingdings"/>
    </w:rPr>
  </w:style>
  <w:style w:type="character" w:styleId="WW8Num15z3">
    <w:name w:val="WW8Num15z3"/>
    <w:qFormat/>
    <w:rPr>
      <w:rFonts w:ascii="Symbol" w:hAnsi="Symbol" w:cs="Symbol"/>
    </w:rPr>
  </w:style>
  <w:style w:type="character" w:styleId="WW8Num17z0">
    <w:name w:val="WW8Num17z0"/>
    <w:qFormat/>
    <w:rPr>
      <w:b w:val="false"/>
    </w:rPr>
  </w:style>
  <w:style w:type="character" w:styleId="VarsaylanParagrafYazTipi1">
    <w:name w:val="Varsayılan Paragraf Yazı Tipi1"/>
    <w:qFormat/>
    <w:rPr/>
  </w:style>
  <w:style w:type="character" w:styleId="Hyperlink">
    <w:name w:val="Hyperlink"/>
    <w:rPr>
      <w:color w:val="0000FF"/>
      <w:u w:val="single"/>
    </w:rPr>
  </w:style>
  <w:style w:type="character" w:styleId="Emphasis">
    <w:name w:val="Emphasis"/>
    <w:qFormat/>
    <w:rPr>
      <w:i/>
      <w:iCs/>
    </w:rPr>
  </w:style>
  <w:style w:type="character" w:styleId="Strong">
    <w:name w:val="Strong"/>
    <w:qFormat/>
    <w:rPr>
      <w:b/>
      <w:bCs/>
    </w:rPr>
  </w:style>
  <w:style w:type="character" w:styleId="wq9l9c">
    <w:name w:val="wq9l9c"/>
    <w:basedOn w:val="VarsaylanParagrafYazTipi1"/>
    <w:qFormat/>
    <w:rPr/>
  </w:style>
  <w:style w:type="character" w:styleId="yshortcuts">
    <w:name w:val="yshortcuts"/>
    <w:basedOn w:val="VarsaylanParagrafYazTipi1"/>
    <w:qFormat/>
    <w:rPr/>
  </w:style>
  <w:style w:type="character" w:styleId="WW-VarsaylanParagrafYazTipi">
    <w:name w:val="WW-Varsayılan Paragraf Yazı Tipi"/>
    <w:qFormat/>
    <w:rPr/>
  </w:style>
  <w:style w:type="character" w:styleId="uficommentbody">
    <w:name w:val="uficommentbody"/>
    <w:basedOn w:val="WW-VarsaylanParagrafYazTipi"/>
    <w:qFormat/>
    <w:rPr/>
  </w:style>
  <w:style w:type="character" w:styleId="yiv580754965uficommentbody">
    <w:name w:val="yiv580754965uficommentbody"/>
    <w:basedOn w:val="WW-VarsaylanParagrafYazTipi"/>
    <w:qFormat/>
    <w:rPr/>
  </w:style>
  <w:style w:type="character" w:styleId="StrongEmphasis">
    <w:name w:val="Strong Emphasis"/>
    <w:qFormat/>
    <w:rPr>
      <w:b/>
      <w:bCs/>
    </w:rPr>
  </w:style>
  <w:style w:type="paragraph" w:styleId="Heading">
    <w:name w:val="Heading"/>
    <w:basedOn w:val="Normal"/>
    <w:next w:val="BodyText"/>
    <w:qFormat/>
    <w:pPr>
      <w:keepNext w:val="true"/>
      <w:spacing w:before="240" w:after="120"/>
    </w:pPr>
    <w:rPr>
      <w:rFonts w:ascii="Arial" w:hAnsi="Arial" w:eastAsia="Droid Sans" w:cs="Lohit Hindi;MS Gothic"/>
      <w:sz w:val="28"/>
      <w:szCs w:val="28"/>
    </w:rPr>
  </w:style>
  <w:style w:type="paragraph" w:styleId="BodyText">
    <w:name w:val="Body Text"/>
    <w:basedOn w:val="Normal"/>
    <w:pPr/>
    <w:rPr>
      <w:szCs w:val="20"/>
      <w:lang w:val="tr-TR"/>
    </w:rPr>
  </w:style>
  <w:style w:type="paragraph" w:styleId="List">
    <w:name w:val="List"/>
    <w:basedOn w:val="BodyText"/>
    <w:pPr/>
    <w:rPr>
      <w:rFonts w:cs="Lohit Hindi;MS Gothic"/>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ohit Hindi;MS Gothic"/>
    </w:rPr>
  </w:style>
  <w:style w:type="paragraph" w:styleId="ResimYazs">
    <w:name w:val="Resim Yazısı"/>
    <w:basedOn w:val="Normal"/>
    <w:qFormat/>
    <w:pPr>
      <w:suppressLineNumbers/>
      <w:spacing w:before="120" w:after="120"/>
    </w:pPr>
    <w:rPr>
      <w:rFonts w:cs="Lohit Hindi;MS Gothic"/>
      <w:i/>
      <w:iCs/>
      <w:sz w:val="24"/>
      <w:szCs w:val="24"/>
    </w:rPr>
  </w:style>
  <w:style w:type="paragraph" w:styleId="GvdeMetni21">
    <w:name w:val="Gövde Metni 21"/>
    <w:basedOn w:val="Normal"/>
    <w:qFormat/>
    <w:pPr/>
    <w:rPr>
      <w:sz w:val="28"/>
      <w:szCs w:val="28"/>
      <w:lang w:val="tr-TR"/>
    </w:rPr>
  </w:style>
  <w:style w:type="paragraph" w:styleId="BodyTextIndent">
    <w:name w:val="Body Text Indent"/>
    <w:basedOn w:val="Normal"/>
    <w:pPr>
      <w:ind w:firstLine="180" w:start="0" w:end="0"/>
    </w:pPr>
    <w:rPr>
      <w:sz w:val="28"/>
      <w:szCs w:val="28"/>
      <w:lang w:val="tr-TR"/>
    </w:rPr>
  </w:style>
  <w:style w:type="paragraph" w:styleId="ListeMaddemi1">
    <w:name w:val="Liste Madde İmi1"/>
    <w:basedOn w:val="Normal"/>
    <w:qFormat/>
    <w:pPr>
      <w:suppressAutoHyphens w:val="true"/>
      <w:jc w:val="end"/>
    </w:pPr>
    <w:rPr>
      <w:b/>
      <w:lang w:val="tr-TR"/>
    </w:rPr>
  </w:style>
  <w:style w:type="paragraph" w:styleId="GvdeMetniGirintisi21">
    <w:name w:val="Gövde Metni Girintisi 21"/>
    <w:basedOn w:val="Normal"/>
    <w:qFormat/>
    <w:pPr>
      <w:spacing w:before="120" w:after="0"/>
      <w:ind w:firstLine="181" w:start="0" w:end="0"/>
    </w:pPr>
    <w:rPr>
      <w:color w:val="000000"/>
      <w:lang w:val="tr-TR"/>
    </w:rPr>
  </w:style>
  <w:style w:type="paragraph" w:styleId="NormalWeb">
    <w:name w:val="Normal (Web)"/>
    <w:basedOn w:val="Normal"/>
    <w:qFormat/>
    <w:pPr>
      <w:spacing w:before="280" w:after="280"/>
    </w:pPr>
    <w:rPr/>
  </w:style>
  <w:style w:type="paragraph" w:styleId="ListeParagraf">
    <w:name w:val="Liste Paragraf"/>
    <w:basedOn w:val="Normal"/>
    <w:qFormat/>
    <w:pPr>
      <w:spacing w:lineRule="auto" w:line="276" w:before="0" w:after="200"/>
      <w:ind w:hanging="0" w:start="720" w:end="0"/>
    </w:pPr>
    <w:rPr>
      <w:rFonts w:ascii="Calibri" w:hAnsi="Calibri" w:eastAsia="Calibri" w:cs="Calibri"/>
      <w:sz w:val="22"/>
      <w:szCs w:val="22"/>
      <w:lang w:val="tr-TR"/>
    </w:rPr>
  </w:style>
  <w:style w:type="paragraph" w:styleId="HeaderandFooter">
    <w:name w:val="Header and Footer"/>
    <w:basedOn w:val="Normal"/>
    <w:qFormat/>
    <w:pPr>
      <w:suppressLineNumbers/>
      <w:tabs>
        <w:tab w:val="clear" w:pos="720"/>
        <w:tab w:val="center" w:pos="4819" w:leader="none"/>
        <w:tab w:val="right" w:pos="9638" w:leader="none"/>
      </w:tabs>
    </w:pPr>
    <w:rPr/>
  </w:style>
  <w:style w:type="paragraph" w:styleId="Header">
    <w:name w:val="header"/>
    <w:basedOn w:val="Normal"/>
    <w:pPr>
      <w:tabs>
        <w:tab w:val="clear" w:pos="720"/>
        <w:tab w:val="center" w:pos="4703" w:leader="none"/>
        <w:tab w:val="right" w:pos="9406" w:leader="none"/>
      </w:tabs>
    </w:pPr>
    <w:rPr/>
  </w:style>
  <w:style w:type="paragraph" w:styleId="Footer">
    <w:name w:val="footer"/>
    <w:basedOn w:val="Normal"/>
    <w:pPr>
      <w:tabs>
        <w:tab w:val="clear" w:pos="720"/>
        <w:tab w:val="center" w:pos="4703" w:leader="none"/>
        <w:tab w:val="right" w:pos="9406" w:leader="none"/>
      </w:tabs>
    </w:pPr>
    <w:rPr/>
  </w:style>
  <w:style w:type="paragraph" w:styleId="clear">
    <w:name w:val="clear"/>
    <w:basedOn w:val="Normal"/>
    <w:qFormat/>
    <w:pPr>
      <w:widowControl w:val="false"/>
      <w:suppressAutoHyphens w:val="true"/>
    </w:pPr>
    <w:rPr>
      <w:rFonts w:ascii="Verdana" w:hAnsi="Verdana" w:eastAsia="DejaVu Sans" w:cs="Verdana"/>
      <w:b/>
      <w:bCs/>
      <w:color w:val="000000"/>
      <w:kern w:val="2"/>
      <w:sz w:val="18"/>
      <w:lang w:val="en-GB"/>
    </w:rPr>
  </w:style>
  <w:style w:type="paragraph" w:styleId="western">
    <w:name w:val="western"/>
    <w:basedOn w:val="Normal"/>
    <w:qFormat/>
    <w:pPr>
      <w:spacing w:before="280" w:after="280"/>
    </w:pPr>
    <w:rPr/>
  </w:style>
  <w:style w:type="paragraph" w:styleId="Standard">
    <w:name w:val="Standard"/>
    <w:qFormat/>
    <w:pPr>
      <w:widowControl w:val="false"/>
      <w:suppressAutoHyphens w:val="true"/>
      <w:bidi w:val="0"/>
      <w:spacing w:before="0" w:after="0"/>
      <w:jc w:val="start"/>
      <w:textAlignment w:val="baseline"/>
    </w:pPr>
    <w:rPr>
      <w:rFonts w:ascii="Times New Roman" w:hAnsi="Times New Roman" w:eastAsia="SimSun;宋体" w:cs="Lucida Sans"/>
      <w:color w:val="auto"/>
      <w:kern w:val="2"/>
      <w:sz w:val="24"/>
      <w:szCs w:val="24"/>
      <w:lang w:val="tr-TR" w:eastAsia="zh-CN" w:bidi="hi-IN"/>
    </w:rPr>
  </w:style>
  <w:style w:type="paragraph" w:styleId="Saptanm">
    <w:name w:val="Saptanmış"/>
    <w:qFormat/>
    <w:pPr>
      <w:keepNext w:val="false"/>
      <w:keepLines w:val="false"/>
      <w:pageBreakBefore w:val="false"/>
      <w:widowControl/>
      <w:shd w:val="clear" w:color="auto" w:fill="auto"/>
      <w:suppressAutoHyphens w:val="false"/>
      <w:bidi w:val="0"/>
      <w:spacing w:lineRule="auto" w:line="288" w:beforeAutospacing="0" w:before="160" w:afterAutospacing="0" w:after="0"/>
      <w:ind w:hanging="0" w:start="0" w:end="0"/>
      <w:jc w:val="start"/>
    </w:pPr>
    <w:rPr>
      <w:rFonts w:ascii="Helvetica Neue" w:hAnsi="Helvetica Neue" w:eastAsia="Arial Unicode MS" w:cs="Arial Unicode MS"/>
      <w:b w:val="false"/>
      <w:bCs w:val="false"/>
      <w:i w:val="false"/>
      <w:iCs w:val="false"/>
      <w:caps w:val="false"/>
      <w:smallCaps w:val="false"/>
      <w:strike w:val="false"/>
      <w:dstrike w:val="false"/>
      <w:outline w:val="false"/>
      <w:color w:val="000000"/>
      <w:spacing w:val="0"/>
      <w:kern w:val="0"/>
      <w:position w:val="0"/>
      <w:sz w:val="24"/>
      <w:sz w:val="24"/>
      <w:szCs w:val="24"/>
      <w:u w:val="none" w:color="FFFFFF"/>
      <w:shd w:fill="auto" w:val="clear"/>
      <w:vertAlign w:val="baseline"/>
      <w:lang w:val="en-GB" w:eastAsia="zh-CN" w:bidi="hi-IN"/>
      <w14:textOutline>
        <w14:noFill/>
      </w14:textOutline>
    </w:rPr>
  </w:style>
  <w:style w:type="numbering" w:styleId="WW8Num1">
    <w:name w:val="WW8Num1"/>
    <w:qFormat/>
  </w:style>
  <w:style w:type="numbering" w:styleId="WW8Num2">
    <w:name w:val="WW8Num2"/>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_rels/header2.xml.rels><?xml version="1.0" encoding="UTF-8"?>
<Relationships xmlns="http://schemas.openxmlformats.org/package/2006/relationships"><Relationship Id="rId1" Type="http://schemas.openxmlformats.org/officeDocument/2006/relationships/image" Target="media/image1.jpeg"/><Relationship Id="rId2" Type="http://schemas.openxmlformats.org/officeDocument/2006/relationships/image" Target="media/image2.jpeg"/><Relationship Id="rId3" Type="http://schemas.openxmlformats.org/officeDocument/2006/relationships/hyperlink" Target="mailto:info@KibrisSosyalistPartisi.org" TargetMode="External"/><Relationship Id="rId4" Type="http://schemas.openxmlformats.org/officeDocument/2006/relationships/hyperlink" Target="http://www.KibrisSosyalistPartisi.org/" TargetMode="External"/><Relationship Id="rId5" Type="http://schemas.openxmlformats.org/officeDocument/2006/relationships/image" Target="media/image3.jpeg"/>
</Relationships>
</file>

<file path=word/_rels/header3.xml.rels><?xml version="1.0" encoding="UTF-8"?>
<Relationships xmlns="http://schemas.openxmlformats.org/package/2006/relationships"><Relationship Id="rId1" Type="http://schemas.openxmlformats.org/officeDocument/2006/relationships/image" Target="media/image1.jpeg"/><Relationship Id="rId2" Type="http://schemas.openxmlformats.org/officeDocument/2006/relationships/image" Target="media/image2.jpeg"/><Relationship Id="rId3" Type="http://schemas.openxmlformats.org/officeDocument/2006/relationships/hyperlink" Target="mailto:info@KibrisSosyalistPartisi.org" TargetMode="External"/><Relationship Id="rId4" Type="http://schemas.openxmlformats.org/officeDocument/2006/relationships/hyperlink" Target="http://www.KibrisSosyalistPartisi.org/" TargetMode="External"/><Relationship Id="rId5" Type="http://schemas.openxmlformats.org/officeDocument/2006/relationships/image" Target="media/image3.jpeg"/>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Normal_x005F_x0000_</Template>
  <TotalTime>21</TotalTime>
  <Application>LibreOffice/25.2.5.2$Windows_X86_64 LibreOffice_project/03d19516eb2e1dd5d4ccd751a0d6f35f35e08022</Application>
  <AppVersion>15.0000</AppVersion>
  <Pages>4</Pages>
  <Words>999</Words>
  <Characters>7249</Characters>
  <CharactersWithSpaces>8199</CharactersWithSpaces>
  <Paragraphs>66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2023-01-25T21:32:00Z</dcterms:created>
  <dc:creator>Windows User</dc:creator>
  <dc:description/>
  <dc:language>en-GB</dc:language>
  <cp:lastModifiedBy/>
  <cp:lastPrinted>2018-07-17T07:11:00Z</cp:lastPrinted>
  <dcterms:modified xsi:type="dcterms:W3CDTF">2025-10-09T21:55:57Z</dcterms:modified>
  <cp:revision>22</cp:revision>
  <dc:subject/>
  <dc:title>K I B R I S   S O S Y A L İ S T   P A R T İ S İ</dc:title>
</cp:coreProperties>
</file>

<file path=docProps/custom.xml><?xml version="1.0" encoding="utf-8"?>
<Properties xmlns="http://schemas.openxmlformats.org/officeDocument/2006/custom-properties" xmlns:vt="http://schemas.openxmlformats.org/officeDocument/2006/docPropsVTypes"/>
</file>